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C5DF5" w14:textId="54D7B97C" w:rsidR="002D3C4B" w:rsidRPr="00482E25" w:rsidRDefault="00573458" w:rsidP="00E57890">
      <w:pPr>
        <w:spacing w:line="360" w:lineRule="auto"/>
        <w:jc w:val="center"/>
        <w:rPr>
          <w:b/>
          <w:bCs/>
        </w:rPr>
      </w:pPr>
      <w:r w:rsidRPr="00482E25">
        <w:rPr>
          <w:b/>
          <w:bCs/>
        </w:rPr>
        <w:t>U</w:t>
      </w:r>
      <w:r w:rsidR="001F0B11">
        <w:rPr>
          <w:b/>
          <w:bCs/>
        </w:rPr>
        <w:t xml:space="preserve"> </w:t>
      </w:r>
      <w:r w:rsidRPr="00482E25">
        <w:rPr>
          <w:b/>
          <w:bCs/>
        </w:rPr>
        <w:t>S</w:t>
      </w:r>
      <w:r w:rsidR="001F0B11">
        <w:rPr>
          <w:b/>
          <w:bCs/>
        </w:rPr>
        <w:t xml:space="preserve"> </w:t>
      </w:r>
      <w:r w:rsidRPr="00482E25">
        <w:rPr>
          <w:b/>
          <w:bCs/>
        </w:rPr>
        <w:t>T</w:t>
      </w:r>
      <w:r w:rsidR="001F0B11">
        <w:rPr>
          <w:b/>
          <w:bCs/>
        </w:rPr>
        <w:t xml:space="preserve"> </w:t>
      </w:r>
      <w:r w:rsidRPr="00482E25">
        <w:rPr>
          <w:b/>
          <w:bCs/>
        </w:rPr>
        <w:t>A</w:t>
      </w:r>
      <w:r w:rsidR="001F0B11">
        <w:rPr>
          <w:b/>
          <w:bCs/>
        </w:rPr>
        <w:t xml:space="preserve"> </w:t>
      </w:r>
      <w:r w:rsidRPr="00482E25">
        <w:rPr>
          <w:b/>
          <w:bCs/>
        </w:rPr>
        <w:t>W</w:t>
      </w:r>
      <w:r w:rsidR="001F0B11">
        <w:rPr>
          <w:b/>
          <w:bCs/>
        </w:rPr>
        <w:t xml:space="preserve"> </w:t>
      </w:r>
      <w:r w:rsidRPr="00482E25">
        <w:rPr>
          <w:b/>
          <w:bCs/>
        </w:rPr>
        <w:t>A</w:t>
      </w:r>
    </w:p>
    <w:p w14:paraId="7C07DC21" w14:textId="1ABEBD15" w:rsidR="00573458" w:rsidRPr="00482E25" w:rsidRDefault="00573458" w:rsidP="00E57890">
      <w:pPr>
        <w:spacing w:line="360" w:lineRule="auto"/>
        <w:jc w:val="center"/>
      </w:pPr>
      <w:r w:rsidRPr="00482E25">
        <w:t xml:space="preserve">z dnia </w:t>
      </w:r>
      <w:r w:rsidR="001F0B11">
        <w:t>…</w:t>
      </w:r>
    </w:p>
    <w:p w14:paraId="0935474C" w14:textId="2CD996AE" w:rsidR="00573458" w:rsidRPr="00482E25" w:rsidRDefault="00573458" w:rsidP="00E57890">
      <w:pPr>
        <w:spacing w:line="360" w:lineRule="auto"/>
        <w:jc w:val="center"/>
        <w:rPr>
          <w:b/>
          <w:bCs/>
        </w:rPr>
      </w:pPr>
      <w:r w:rsidRPr="00482E25">
        <w:rPr>
          <w:b/>
          <w:bCs/>
        </w:rPr>
        <w:t xml:space="preserve">o zmianie ustawy o podatku dochodowym od osób fizycznych </w:t>
      </w:r>
      <w:r w:rsidR="001F0B11">
        <w:rPr>
          <w:b/>
          <w:bCs/>
        </w:rPr>
        <w:t xml:space="preserve">                                                     </w:t>
      </w:r>
      <w:r w:rsidRPr="00482E25">
        <w:rPr>
          <w:b/>
          <w:bCs/>
        </w:rPr>
        <w:t>oraz</w:t>
      </w:r>
      <w:r w:rsidR="001F0B11">
        <w:rPr>
          <w:b/>
          <w:bCs/>
        </w:rPr>
        <w:t xml:space="preserve"> ustawy -</w:t>
      </w:r>
      <w:r w:rsidRPr="00482E25">
        <w:rPr>
          <w:b/>
          <w:bCs/>
        </w:rPr>
        <w:t xml:space="preserve"> </w:t>
      </w:r>
      <w:r w:rsidR="00EF59D1" w:rsidRPr="00482E25">
        <w:rPr>
          <w:b/>
          <w:bCs/>
        </w:rPr>
        <w:t>Ordynacj</w:t>
      </w:r>
      <w:r w:rsidR="001F0B11">
        <w:rPr>
          <w:b/>
          <w:bCs/>
        </w:rPr>
        <w:t>a</w:t>
      </w:r>
      <w:r w:rsidR="00EF59D1" w:rsidRPr="00482E25">
        <w:rPr>
          <w:b/>
          <w:bCs/>
        </w:rPr>
        <w:t xml:space="preserve"> podatkow</w:t>
      </w:r>
      <w:r w:rsidR="001F0B11">
        <w:rPr>
          <w:b/>
          <w:bCs/>
        </w:rPr>
        <w:t>a</w:t>
      </w:r>
    </w:p>
    <w:p w14:paraId="41F1C76D" w14:textId="77777777" w:rsidR="00212FF9" w:rsidRPr="00482E25" w:rsidRDefault="00212FF9" w:rsidP="00E57890">
      <w:pPr>
        <w:spacing w:line="360" w:lineRule="auto"/>
        <w:jc w:val="center"/>
        <w:rPr>
          <w:b/>
          <w:bCs/>
        </w:rPr>
      </w:pPr>
    </w:p>
    <w:p w14:paraId="07AEA0AB" w14:textId="77777777" w:rsidR="00212FF9" w:rsidRPr="00482E25" w:rsidRDefault="00212FF9" w:rsidP="00E57890">
      <w:pPr>
        <w:spacing w:line="360" w:lineRule="auto"/>
        <w:jc w:val="both"/>
      </w:pPr>
    </w:p>
    <w:p w14:paraId="081AC22D" w14:textId="0CDBFB25" w:rsidR="00535C16" w:rsidRPr="00482E25" w:rsidRDefault="0072387B" w:rsidP="00E57890">
      <w:pPr>
        <w:pStyle w:val="Akapitzlist"/>
        <w:numPr>
          <w:ilvl w:val="0"/>
          <w:numId w:val="1"/>
        </w:numPr>
        <w:spacing w:line="360" w:lineRule="auto"/>
        <w:jc w:val="both"/>
      </w:pPr>
      <w:r w:rsidRPr="00482E25">
        <w:t>W ustawie z dnia 26 lipca 1991 r. o podatku dochodowym od osób fizycznych (Dz. U. z 202</w:t>
      </w:r>
      <w:r w:rsidR="00D23E5A" w:rsidRPr="00482E25">
        <w:t>6</w:t>
      </w:r>
      <w:r w:rsidRPr="00482E25">
        <w:t xml:space="preserve"> r. poz. </w:t>
      </w:r>
      <w:r w:rsidR="00D23E5A" w:rsidRPr="00482E25">
        <w:t>592</w:t>
      </w:r>
      <w:r w:rsidRPr="00482E25">
        <w:t>, z późn. zm.</w:t>
      </w:r>
      <w:r w:rsidR="00D23E5A" w:rsidRPr="00482E25">
        <w:rPr>
          <w:rStyle w:val="Odwoanieprzypisudolnego"/>
        </w:rPr>
        <w:footnoteReference w:id="1"/>
      </w:r>
      <w:r w:rsidRPr="00482E25">
        <w:t>) wprowadza się następujące zmiany:</w:t>
      </w:r>
    </w:p>
    <w:p w14:paraId="61225B02" w14:textId="750945E9" w:rsidR="000D5B77" w:rsidRPr="00482E25" w:rsidRDefault="00762078" w:rsidP="00E57890">
      <w:pPr>
        <w:pStyle w:val="Akapitzlist"/>
        <w:numPr>
          <w:ilvl w:val="1"/>
          <w:numId w:val="1"/>
        </w:numPr>
        <w:spacing w:line="360" w:lineRule="auto"/>
        <w:jc w:val="both"/>
      </w:pPr>
      <w:r w:rsidRPr="00482E25">
        <w:t>w art. 27</w:t>
      </w:r>
      <w:r w:rsidR="005817CF" w:rsidRPr="00482E25">
        <w:t xml:space="preserve"> ust. 1 otrzymuje brzmienie</w:t>
      </w:r>
      <w:r w:rsidRPr="00482E25">
        <w:t>:</w:t>
      </w:r>
    </w:p>
    <w:p w14:paraId="73BDDCDD" w14:textId="77777777" w:rsidR="005817CF" w:rsidRPr="00482E25" w:rsidRDefault="005817CF" w:rsidP="00E57890">
      <w:pPr>
        <w:pStyle w:val="Cytat"/>
        <w:spacing w:line="360" w:lineRule="auto"/>
        <w:ind w:left="340" w:firstLine="368"/>
      </w:pPr>
      <w:r w:rsidRPr="00482E25">
        <w:t>„1. Podatek dochodowy, z zastrzeżeniem art. 29–30f, pobiera się od podstawy jego obliczenia według następującej skali podatkowej:</w:t>
      </w:r>
    </w:p>
    <w:tbl>
      <w:tblPr>
        <w:tblW w:w="4947"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930"/>
        <w:gridCol w:w="1860"/>
        <w:gridCol w:w="5170"/>
      </w:tblGrid>
      <w:tr w:rsidR="005817CF" w:rsidRPr="00482E25" w14:paraId="54F35D51" w14:textId="77777777" w:rsidTr="009C10D2">
        <w:trPr>
          <w:trHeight w:val="889"/>
          <w:tblCellSpacing w:w="0" w:type="dxa"/>
        </w:trPr>
        <w:tc>
          <w:tcPr>
            <w:tcW w:w="2115" w:type="pct"/>
            <w:gridSpan w:val="2"/>
            <w:tcBorders>
              <w:top w:val="outset" w:sz="6" w:space="0" w:color="auto"/>
              <w:left w:val="outset" w:sz="6" w:space="0" w:color="auto"/>
              <w:bottom w:val="outset" w:sz="6" w:space="0" w:color="auto"/>
              <w:right w:val="outset" w:sz="6" w:space="0" w:color="auto"/>
            </w:tcBorders>
            <w:vAlign w:val="center"/>
            <w:hideMark/>
          </w:tcPr>
          <w:p w14:paraId="55CF0893" w14:textId="77777777" w:rsidR="005817CF" w:rsidRPr="00482E25" w:rsidRDefault="005817CF" w:rsidP="00E57890">
            <w:pPr>
              <w:spacing w:line="360" w:lineRule="auto"/>
            </w:pPr>
            <w:r w:rsidRPr="00482E25">
              <w:t>Podstawa obliczenia podatku w złotych</w:t>
            </w:r>
          </w:p>
        </w:tc>
        <w:tc>
          <w:tcPr>
            <w:tcW w:w="2885" w:type="pct"/>
            <w:vMerge w:val="restart"/>
            <w:tcBorders>
              <w:top w:val="outset" w:sz="6" w:space="0" w:color="auto"/>
              <w:left w:val="outset" w:sz="6" w:space="0" w:color="auto"/>
              <w:right w:val="outset" w:sz="6" w:space="0" w:color="auto"/>
            </w:tcBorders>
          </w:tcPr>
          <w:p w14:paraId="0288CB7E" w14:textId="77777777" w:rsidR="005817CF" w:rsidRPr="00482E25" w:rsidRDefault="005817CF" w:rsidP="00E57890">
            <w:pPr>
              <w:spacing w:line="360" w:lineRule="auto"/>
            </w:pPr>
            <w:r w:rsidRPr="00482E25">
              <w:t>Podatek wynosi</w:t>
            </w:r>
          </w:p>
        </w:tc>
      </w:tr>
      <w:tr w:rsidR="005817CF" w:rsidRPr="00482E25" w14:paraId="6A589F07" w14:textId="77777777" w:rsidTr="009C10D2">
        <w:trPr>
          <w:trHeight w:val="444"/>
          <w:tblCellSpacing w:w="0" w:type="dxa"/>
        </w:trPr>
        <w:tc>
          <w:tcPr>
            <w:tcW w:w="1077" w:type="pct"/>
            <w:tcBorders>
              <w:top w:val="outset" w:sz="6" w:space="0" w:color="auto"/>
              <w:left w:val="outset" w:sz="6" w:space="0" w:color="auto"/>
              <w:bottom w:val="outset" w:sz="6" w:space="0" w:color="auto"/>
              <w:right w:val="outset" w:sz="6" w:space="0" w:color="auto"/>
            </w:tcBorders>
            <w:vAlign w:val="center"/>
            <w:hideMark/>
          </w:tcPr>
          <w:p w14:paraId="174FBD47" w14:textId="77777777" w:rsidR="005817CF" w:rsidRPr="00482E25" w:rsidRDefault="005817CF" w:rsidP="00E57890">
            <w:pPr>
              <w:spacing w:line="360" w:lineRule="auto"/>
            </w:pPr>
            <w:r w:rsidRPr="00482E25">
              <w:t>Ponad</w:t>
            </w:r>
          </w:p>
        </w:tc>
        <w:tc>
          <w:tcPr>
            <w:tcW w:w="1038" w:type="pct"/>
            <w:tcBorders>
              <w:top w:val="outset" w:sz="6" w:space="0" w:color="auto"/>
              <w:left w:val="outset" w:sz="6" w:space="0" w:color="auto"/>
              <w:bottom w:val="outset" w:sz="6" w:space="0" w:color="auto"/>
              <w:right w:val="outset" w:sz="6" w:space="0" w:color="auto"/>
            </w:tcBorders>
            <w:vAlign w:val="center"/>
            <w:hideMark/>
          </w:tcPr>
          <w:p w14:paraId="691D16E5" w14:textId="43E428B7" w:rsidR="005817CF" w:rsidRPr="00482E25" w:rsidRDefault="00CD391F" w:rsidP="00E57890">
            <w:pPr>
              <w:spacing w:line="360" w:lineRule="auto"/>
            </w:pPr>
            <w:r w:rsidRPr="00482E25">
              <w:t>D</w:t>
            </w:r>
            <w:r w:rsidR="005817CF" w:rsidRPr="00482E25">
              <w:t>o</w:t>
            </w:r>
          </w:p>
        </w:tc>
        <w:tc>
          <w:tcPr>
            <w:tcW w:w="2885" w:type="pct"/>
            <w:vMerge/>
            <w:tcBorders>
              <w:left w:val="outset" w:sz="6" w:space="0" w:color="auto"/>
              <w:bottom w:val="outset" w:sz="6" w:space="0" w:color="auto"/>
              <w:right w:val="outset" w:sz="6" w:space="0" w:color="auto"/>
            </w:tcBorders>
          </w:tcPr>
          <w:p w14:paraId="1C0441AF" w14:textId="77777777" w:rsidR="005817CF" w:rsidRPr="00482E25" w:rsidRDefault="005817CF" w:rsidP="00E57890">
            <w:pPr>
              <w:spacing w:line="360" w:lineRule="auto"/>
            </w:pPr>
          </w:p>
        </w:tc>
      </w:tr>
      <w:tr w:rsidR="005817CF" w:rsidRPr="00482E25" w14:paraId="5233CDA1" w14:textId="77777777" w:rsidTr="009C10D2">
        <w:trPr>
          <w:trHeight w:val="444"/>
          <w:tblCellSpacing w:w="0" w:type="dxa"/>
        </w:trPr>
        <w:tc>
          <w:tcPr>
            <w:tcW w:w="1077" w:type="pct"/>
            <w:tcBorders>
              <w:top w:val="outset" w:sz="6" w:space="0" w:color="auto"/>
              <w:left w:val="outset" w:sz="6" w:space="0" w:color="auto"/>
              <w:bottom w:val="outset" w:sz="6" w:space="0" w:color="auto"/>
              <w:right w:val="outset" w:sz="6" w:space="0" w:color="auto"/>
            </w:tcBorders>
            <w:vAlign w:val="center"/>
          </w:tcPr>
          <w:p w14:paraId="64D9C22E" w14:textId="77777777" w:rsidR="005817CF" w:rsidRPr="00482E25" w:rsidRDefault="005817CF" w:rsidP="00E57890">
            <w:pPr>
              <w:spacing w:line="360" w:lineRule="auto"/>
            </w:pPr>
          </w:p>
        </w:tc>
        <w:tc>
          <w:tcPr>
            <w:tcW w:w="1038" w:type="pct"/>
            <w:tcBorders>
              <w:top w:val="outset" w:sz="6" w:space="0" w:color="auto"/>
              <w:left w:val="outset" w:sz="6" w:space="0" w:color="auto"/>
              <w:bottom w:val="outset" w:sz="6" w:space="0" w:color="auto"/>
              <w:right w:val="outset" w:sz="6" w:space="0" w:color="auto"/>
            </w:tcBorders>
            <w:vAlign w:val="center"/>
          </w:tcPr>
          <w:p w14:paraId="10FB5B78" w14:textId="77777777" w:rsidR="005817CF" w:rsidRPr="00482E25" w:rsidRDefault="005817CF" w:rsidP="00E57890">
            <w:pPr>
              <w:spacing w:line="360" w:lineRule="auto"/>
            </w:pPr>
            <w:r w:rsidRPr="00482E25">
              <w:t>180 000</w:t>
            </w:r>
          </w:p>
        </w:tc>
        <w:tc>
          <w:tcPr>
            <w:tcW w:w="2885" w:type="pct"/>
            <w:tcBorders>
              <w:top w:val="single" w:sz="4" w:space="0" w:color="auto"/>
              <w:left w:val="outset" w:sz="6" w:space="0" w:color="auto"/>
              <w:bottom w:val="outset" w:sz="6" w:space="0" w:color="auto"/>
              <w:right w:val="outset" w:sz="6" w:space="0" w:color="auto"/>
            </w:tcBorders>
          </w:tcPr>
          <w:p w14:paraId="15F0CEA2" w14:textId="76797645" w:rsidR="005817CF" w:rsidRPr="00482E25" w:rsidRDefault="005817CF" w:rsidP="00E57890">
            <w:pPr>
              <w:spacing w:line="360" w:lineRule="auto"/>
            </w:pPr>
            <w:r w:rsidRPr="00482E25">
              <w:t>12% minus kwota zmniejszająca podatek 3</w:t>
            </w:r>
            <w:r w:rsidR="00C95430" w:rsidRPr="00482E25">
              <w:t xml:space="preserve"> </w:t>
            </w:r>
            <w:r w:rsidRPr="00482E25">
              <w:t>600 zł</w:t>
            </w:r>
          </w:p>
        </w:tc>
      </w:tr>
      <w:tr w:rsidR="005817CF" w:rsidRPr="00482E25" w14:paraId="3B54E5FE" w14:textId="77777777" w:rsidTr="009C10D2">
        <w:trPr>
          <w:trHeight w:val="455"/>
          <w:tblCellSpacing w:w="0" w:type="dxa"/>
        </w:trPr>
        <w:tc>
          <w:tcPr>
            <w:tcW w:w="1077" w:type="pct"/>
            <w:tcBorders>
              <w:top w:val="outset" w:sz="6" w:space="0" w:color="auto"/>
              <w:left w:val="outset" w:sz="6" w:space="0" w:color="auto"/>
              <w:bottom w:val="outset" w:sz="6" w:space="0" w:color="auto"/>
              <w:right w:val="outset" w:sz="6" w:space="0" w:color="auto"/>
            </w:tcBorders>
            <w:vAlign w:val="center"/>
            <w:hideMark/>
          </w:tcPr>
          <w:p w14:paraId="28647CD8" w14:textId="77777777" w:rsidR="005817CF" w:rsidRPr="00482E25" w:rsidRDefault="005817CF" w:rsidP="00E57890">
            <w:pPr>
              <w:spacing w:line="360" w:lineRule="auto"/>
            </w:pPr>
            <w:r w:rsidRPr="00482E25">
              <w:t>180 000</w:t>
            </w:r>
          </w:p>
        </w:tc>
        <w:tc>
          <w:tcPr>
            <w:tcW w:w="1038" w:type="pct"/>
            <w:tcBorders>
              <w:top w:val="outset" w:sz="6" w:space="0" w:color="auto"/>
              <w:left w:val="outset" w:sz="6" w:space="0" w:color="auto"/>
              <w:bottom w:val="outset" w:sz="6" w:space="0" w:color="auto"/>
              <w:right w:val="outset" w:sz="6" w:space="0" w:color="auto"/>
            </w:tcBorders>
            <w:vAlign w:val="center"/>
            <w:hideMark/>
          </w:tcPr>
          <w:p w14:paraId="32163EC4" w14:textId="77777777" w:rsidR="005817CF" w:rsidRPr="00482E25" w:rsidRDefault="005817CF" w:rsidP="00E57890">
            <w:pPr>
              <w:spacing w:line="360" w:lineRule="auto"/>
            </w:pPr>
          </w:p>
        </w:tc>
        <w:tc>
          <w:tcPr>
            <w:tcW w:w="2885" w:type="pct"/>
            <w:tcBorders>
              <w:top w:val="outset" w:sz="6" w:space="0" w:color="auto"/>
              <w:left w:val="outset" w:sz="6" w:space="0" w:color="auto"/>
              <w:bottom w:val="outset" w:sz="6" w:space="0" w:color="auto"/>
              <w:right w:val="outset" w:sz="6" w:space="0" w:color="auto"/>
            </w:tcBorders>
          </w:tcPr>
          <w:p w14:paraId="1A72A5F2" w14:textId="7B20609B" w:rsidR="005817CF" w:rsidRPr="00482E25" w:rsidRDefault="005817CF" w:rsidP="00E57890">
            <w:pPr>
              <w:spacing w:line="360" w:lineRule="auto"/>
            </w:pPr>
            <w:r w:rsidRPr="00482E25">
              <w:t>18 000 zł + 32% nadwyżki ponad 1</w:t>
            </w:r>
            <w:r w:rsidR="00541B9F" w:rsidRPr="00482E25">
              <w:t>8</w:t>
            </w:r>
            <w:r w:rsidRPr="00482E25">
              <w:t>0 000 zł</w:t>
            </w:r>
          </w:p>
        </w:tc>
        <w:bookmarkStart w:id="0" w:name="highlightHit_1"/>
        <w:bookmarkEnd w:id="0"/>
      </w:tr>
    </w:tbl>
    <w:p w14:paraId="017BB3F9" w14:textId="61D6EBA8" w:rsidR="005817CF" w:rsidRPr="00482E25" w:rsidRDefault="003B7E80" w:rsidP="00E57890">
      <w:pPr>
        <w:spacing w:line="360" w:lineRule="auto"/>
      </w:pPr>
      <w:r w:rsidRPr="00482E25">
        <w:t>”</w:t>
      </w:r>
      <w:r w:rsidR="005817CF" w:rsidRPr="00482E25">
        <w:t>;</w:t>
      </w:r>
    </w:p>
    <w:p w14:paraId="1128476A" w14:textId="0F3D5D1A" w:rsidR="005817CF" w:rsidRPr="00482E25" w:rsidRDefault="005817CF" w:rsidP="00E57890">
      <w:pPr>
        <w:pStyle w:val="Akapitzlist"/>
        <w:numPr>
          <w:ilvl w:val="1"/>
          <w:numId w:val="1"/>
        </w:numPr>
        <w:spacing w:line="360" w:lineRule="auto"/>
        <w:jc w:val="both"/>
      </w:pPr>
      <w:r w:rsidRPr="00482E25">
        <w:t>w art. 32:</w:t>
      </w:r>
    </w:p>
    <w:p w14:paraId="0EBE0AFD" w14:textId="60304358" w:rsidR="005817CF" w:rsidRPr="00482E25" w:rsidRDefault="00067707" w:rsidP="00E57890">
      <w:pPr>
        <w:pStyle w:val="Akapitzlist"/>
        <w:numPr>
          <w:ilvl w:val="2"/>
          <w:numId w:val="1"/>
        </w:numPr>
        <w:spacing w:line="360" w:lineRule="auto"/>
        <w:jc w:val="both"/>
      </w:pPr>
      <w:r w:rsidRPr="00482E25">
        <w:t>ust. 2 otrzymuje brzmienie:</w:t>
      </w:r>
    </w:p>
    <w:p w14:paraId="3E7D8E14" w14:textId="441FDF0E" w:rsidR="003B7E80" w:rsidRPr="00482E25" w:rsidRDefault="003B7E80" w:rsidP="00E57890">
      <w:pPr>
        <w:spacing w:line="360" w:lineRule="auto"/>
        <w:ind w:left="993" w:firstLine="423"/>
        <w:jc w:val="both"/>
      </w:pPr>
      <w:r w:rsidRPr="00482E25">
        <w:t>„2. Zaliczki za miesiące od stycznia do grudnia wynoszą:</w:t>
      </w:r>
    </w:p>
    <w:p w14:paraId="79C6A1B0" w14:textId="6808F6FA" w:rsidR="003B7E80" w:rsidRPr="00482E25" w:rsidRDefault="003B7E80" w:rsidP="00E57890">
      <w:pPr>
        <w:spacing w:line="360" w:lineRule="auto"/>
        <w:ind w:left="993" w:firstLine="28"/>
        <w:jc w:val="both"/>
      </w:pPr>
      <w:r w:rsidRPr="00482E25">
        <w:t>1) za miesiące, w których dochód podatnika uzyskany od początku roku od tego płatnika nie przekroczył kwoty 180 000 zł – 12% dochodu uzyskanego w danym miesiącu;</w:t>
      </w:r>
    </w:p>
    <w:p w14:paraId="5435E05C" w14:textId="31D6B9E1" w:rsidR="003B7E80" w:rsidRPr="00482E25" w:rsidRDefault="003B7E80" w:rsidP="00E57890">
      <w:pPr>
        <w:spacing w:line="360" w:lineRule="auto"/>
        <w:ind w:left="993" w:firstLine="28"/>
        <w:jc w:val="both"/>
      </w:pPr>
      <w:r w:rsidRPr="00482E25">
        <w:t>2)</w:t>
      </w:r>
      <w:r w:rsidRPr="00482E25">
        <w:tab/>
        <w:t>za miesiąc, w którym dochód podatnika uzyskany od początku roku od tego płatnika przekroczył kwotę 180 000 zł – 12% od tej części dochodu uzyskanego w tym miesiącu, która nie przekroczyła tej kwoty, i 32% od nadwyżki ponad kwotę 180 000 zł;</w:t>
      </w:r>
    </w:p>
    <w:p w14:paraId="015E2A28" w14:textId="5AE970A2" w:rsidR="003B7E80" w:rsidRPr="00482E25" w:rsidRDefault="003B7E80" w:rsidP="00E57890">
      <w:pPr>
        <w:spacing w:line="360" w:lineRule="auto"/>
        <w:ind w:left="993" w:firstLine="28"/>
        <w:jc w:val="both"/>
      </w:pPr>
      <w:r w:rsidRPr="00482E25">
        <w:t>3)</w:t>
      </w:r>
      <w:r w:rsidRPr="00482E25">
        <w:tab/>
        <w:t>za miesiące następujące po miesiącu, o którym mowa w pkt 2 – 32% dochodu uzyskanego w danym miesiącu od tego płatnika.”</w:t>
      </w:r>
    </w:p>
    <w:p w14:paraId="0E17F87E" w14:textId="1D4EDD13" w:rsidR="003B7E80" w:rsidRPr="00482E25" w:rsidRDefault="003B7E80" w:rsidP="00E57890">
      <w:pPr>
        <w:pStyle w:val="Akapitzlist"/>
        <w:numPr>
          <w:ilvl w:val="2"/>
          <w:numId w:val="1"/>
        </w:numPr>
        <w:spacing w:line="360" w:lineRule="auto"/>
        <w:jc w:val="both"/>
      </w:pPr>
      <w:r w:rsidRPr="00482E25">
        <w:t>ust. 3 otrzymuje brzmienie:</w:t>
      </w:r>
    </w:p>
    <w:p w14:paraId="05B46EF0" w14:textId="799E32EF" w:rsidR="003B7E80" w:rsidRPr="00482E25" w:rsidRDefault="003B7E80" w:rsidP="00E57890">
      <w:pPr>
        <w:pStyle w:val="Akapitzlist"/>
        <w:spacing w:line="360" w:lineRule="auto"/>
        <w:ind w:left="1021" w:firstLine="395"/>
        <w:jc w:val="both"/>
      </w:pPr>
      <w:r w:rsidRPr="00482E25">
        <w:lastRenderedPageBreak/>
        <w:t>„</w:t>
      </w:r>
      <w:r w:rsidR="002030E5" w:rsidRPr="00482E25">
        <w:t xml:space="preserve">3. </w:t>
      </w:r>
      <w:r w:rsidRPr="00482E25">
        <w:t xml:space="preserve">Jeżeli podatnik złoży płatnikowi oświadczenie, że za dany rok zamierza opodatkować dochody </w:t>
      </w:r>
      <w:r w:rsidR="00C52F4E" w:rsidRPr="00C52F4E">
        <w:t xml:space="preserve">w sposób określony w art. 6 ust. 2 albo 4d, </w:t>
      </w:r>
      <w:r w:rsidRPr="00482E25">
        <w:t>a za rok podatkowy przewidywane, określone w oświadczeniu:</w:t>
      </w:r>
    </w:p>
    <w:p w14:paraId="77A2A369" w14:textId="26254CDB" w:rsidR="003B7E80" w:rsidRPr="00482E25" w:rsidRDefault="003B7E80" w:rsidP="00C52F4E">
      <w:pPr>
        <w:pStyle w:val="Akapitzlist"/>
        <w:spacing w:line="360" w:lineRule="auto"/>
        <w:ind w:left="1021"/>
        <w:jc w:val="both"/>
      </w:pPr>
      <w:r w:rsidRPr="00482E25">
        <w:t>1)</w:t>
      </w:r>
      <w:r w:rsidRPr="00482E25">
        <w:tab/>
        <w:t>dochody podatnika nie przekroczą kwoty 180 000 zł, a małżonek lub dziecko nie uzyskują żadnych dochodów, które łączy się z dochodami podatnika – zaliczki za wszystkie miesiące roku podatkowego wynoszą 12% dochodu uzyskanego w danym miesiącu od tego płatnika i są dodatkowo pomniejszane za każdy miesiąc o kwotę stanowiącą</w:t>
      </w:r>
      <w:r w:rsidRPr="00482E25">
        <w:tab/>
        <w:t>1/12 kwoty zmniejszającej podatek, określonej w pierwszym przedziale skali podatkowej – w przypadku oświadczenia dotyczącego opodatkowania dochodów na zasadach określonych w art. 6 ust. 2 albo 4d</w:t>
      </w:r>
      <w:r w:rsidR="00C52F4E">
        <w:t>;</w:t>
      </w:r>
    </w:p>
    <w:p w14:paraId="345EBD67" w14:textId="66567E16" w:rsidR="003B7E80" w:rsidRPr="00482E25" w:rsidRDefault="003B7E80" w:rsidP="00E57890">
      <w:pPr>
        <w:pStyle w:val="Akapitzlist"/>
        <w:spacing w:line="360" w:lineRule="auto"/>
        <w:ind w:left="1021"/>
        <w:jc w:val="both"/>
      </w:pPr>
      <w:r w:rsidRPr="00482E25">
        <w:t>2)</w:t>
      </w:r>
      <w:r w:rsidRPr="00482E25">
        <w:tab/>
        <w:t>dochody podatnika przekroczą kwotę 180 000 zł, a dochody małżonka lub dziecka, które łączy się z dochodami podatnika, nie przekraczają tej kwoty – zaliczki za wszystkie miesiące roku podatkowego wynoszą 12% dochodu uzyskanego w danym miesiącu od tego płatnika.”</w:t>
      </w:r>
      <w:r w:rsidR="001C45FC">
        <w:t>.</w:t>
      </w:r>
    </w:p>
    <w:p w14:paraId="17AFD46F" w14:textId="5E3F81C3" w:rsidR="00572C3E" w:rsidRPr="00482E25" w:rsidRDefault="00572C3E" w:rsidP="00E57890">
      <w:pPr>
        <w:pStyle w:val="Akapitzlist"/>
        <w:numPr>
          <w:ilvl w:val="0"/>
          <w:numId w:val="1"/>
        </w:numPr>
        <w:spacing w:line="360" w:lineRule="auto"/>
        <w:jc w:val="both"/>
      </w:pPr>
      <w:r w:rsidRPr="00482E25">
        <w:t>W ustawie z dnia 29 sierpnia 1997 r. Ordynacja podatkowa (Dz. U. z 2026 r. poz. 622</w:t>
      </w:r>
      <w:r w:rsidR="00AF6426" w:rsidRPr="00482E25">
        <w:t xml:space="preserve">, z </w:t>
      </w:r>
      <w:proofErr w:type="spellStart"/>
      <w:r w:rsidR="00AF6426" w:rsidRPr="00482E25">
        <w:t>poźn</w:t>
      </w:r>
      <w:proofErr w:type="spellEnd"/>
      <w:r w:rsidR="00AF6426" w:rsidRPr="00482E25">
        <w:t>. zm.</w:t>
      </w:r>
      <w:r w:rsidR="00AF6426" w:rsidRPr="00482E25">
        <w:rPr>
          <w:rStyle w:val="Odwoanieprzypisudolnego"/>
        </w:rPr>
        <w:footnoteReference w:id="2"/>
      </w:r>
      <w:r w:rsidRPr="00482E25">
        <w:t>) wprowadza się następujące zmiany:</w:t>
      </w:r>
    </w:p>
    <w:p w14:paraId="4F756F14" w14:textId="4F0055BB" w:rsidR="00572C3E" w:rsidRPr="00482E25" w:rsidRDefault="00572C3E" w:rsidP="00E57890">
      <w:pPr>
        <w:pStyle w:val="Akapitzlist"/>
        <w:numPr>
          <w:ilvl w:val="1"/>
          <w:numId w:val="1"/>
        </w:numPr>
        <w:spacing w:line="360" w:lineRule="auto"/>
        <w:jc w:val="both"/>
      </w:pPr>
      <w:r w:rsidRPr="00482E25">
        <w:t>po art. 20s dodaje się art. 20sa w brzmieniu:</w:t>
      </w:r>
    </w:p>
    <w:p w14:paraId="23F11496" w14:textId="0E1C85A5" w:rsidR="00A22936" w:rsidRPr="00482E25" w:rsidRDefault="00A22936" w:rsidP="00A22936">
      <w:pPr>
        <w:spacing w:line="360" w:lineRule="auto"/>
        <w:ind w:firstLine="340"/>
        <w:jc w:val="both"/>
      </w:pPr>
      <w:r w:rsidRPr="00482E25">
        <w:t xml:space="preserve">„Art. 20sa. § 1. </w:t>
      </w:r>
      <w:r w:rsidR="00AF6770">
        <w:t>S</w:t>
      </w:r>
      <w:r w:rsidR="00AF6770" w:rsidRPr="00482E25">
        <w:t>zef Krajowej Administracji Skarbowej</w:t>
      </w:r>
      <w:r w:rsidRPr="00482E25">
        <w:t xml:space="preserve"> zawiadamia, w terminie do dnia </w:t>
      </w:r>
      <w:r w:rsidR="006B72F9">
        <w:t>3</w:t>
      </w:r>
      <w:r w:rsidRPr="00482E25">
        <w:t xml:space="preserve">1 </w:t>
      </w:r>
      <w:r w:rsidR="006B72F9">
        <w:t>grudnia 2026</w:t>
      </w:r>
      <w:r w:rsidRPr="00482E25">
        <w:t xml:space="preserve"> r.</w:t>
      </w:r>
      <w:r w:rsidR="006F5B39" w:rsidRPr="00482E25">
        <w:t>,</w:t>
      </w:r>
      <w:r w:rsidRPr="00482E25">
        <w:t xml:space="preserve"> podatników, których indywidualne dane zostały podane do publicznej wiadomości na podstawie art. 27b ust. 2 pkt 1 ustawy z dnia 15 lutego 1992 r. o podatku dochodowym od osób prawnych, którzy w zeznaniu, o którym mowa w ust. 1 tego artykułu wykazali </w:t>
      </w:r>
      <w:r w:rsidR="003855AB">
        <w:t xml:space="preserve">przychody przekraczające kwotę określoną w art. 20s </w:t>
      </w:r>
      <w:r w:rsidR="003855AB" w:rsidRPr="00482E25">
        <w:t>§</w:t>
      </w:r>
      <w:r w:rsidR="003855AB">
        <w:t xml:space="preserve"> 3</w:t>
      </w:r>
      <w:r w:rsidRPr="00482E25">
        <w:t xml:space="preserve">, oraz </w:t>
      </w:r>
      <w:r w:rsidR="003855AB">
        <w:t xml:space="preserve">500 </w:t>
      </w:r>
      <w:r w:rsidRPr="00482E25">
        <w:t xml:space="preserve">podatników, których indywidualne dane zostały podane do publicznej wiadomości na podstawie art. 27b ust. 2 pkt 2 ustawy z dnia 15 lutego 1992 r. o podatku dochodowym od osób prawnych, którzy w zeznaniu, o którym mowa w ust. 1 tego artykułu wykazali największą sumę przychodów, o obowiązku przystąpienia do umowy o współdziałanie w terminie </w:t>
      </w:r>
      <w:r w:rsidR="006F5B39" w:rsidRPr="00482E25">
        <w:t>6</w:t>
      </w:r>
      <w:r w:rsidRPr="00482E25">
        <w:t xml:space="preserve"> miesięcy od dnia doręczenia zawiadomienia.</w:t>
      </w:r>
    </w:p>
    <w:p w14:paraId="79ACCB54" w14:textId="78B46339" w:rsidR="006F5B39" w:rsidRPr="00482E25" w:rsidRDefault="00A22936" w:rsidP="00D249FC">
      <w:pPr>
        <w:spacing w:line="360" w:lineRule="auto"/>
        <w:ind w:firstLine="340"/>
        <w:jc w:val="both"/>
      </w:pPr>
      <w:r w:rsidRPr="00482E25">
        <w:t xml:space="preserve">§ 2. W razie niepodpisania umowy o współdziałanie przez podatników, o których mowa w § 1, w terminie, o którym mowa w § 1, umowę uznaje się za zawartą w dniu 1 </w:t>
      </w:r>
      <w:r w:rsidR="0031361A" w:rsidRPr="00482E25">
        <w:t>lipca</w:t>
      </w:r>
      <w:r w:rsidR="006F5B39" w:rsidRPr="00482E25">
        <w:t xml:space="preserve"> 2027</w:t>
      </w:r>
      <w:r w:rsidRPr="00482E25">
        <w:t xml:space="preserve"> r. Art. 20s § 4 i § 5 nie stosuje się.</w:t>
      </w:r>
    </w:p>
    <w:p w14:paraId="545A1339" w14:textId="45FBF34B" w:rsidR="00A22936" w:rsidRPr="00482E25" w:rsidRDefault="00A22936" w:rsidP="00A22936">
      <w:pPr>
        <w:spacing w:line="360" w:lineRule="auto"/>
        <w:ind w:firstLine="340"/>
        <w:jc w:val="both"/>
      </w:pPr>
      <w:r w:rsidRPr="00482E25">
        <w:t>§ 3. Począwszy od 202</w:t>
      </w:r>
      <w:r w:rsidR="00D249FC" w:rsidRPr="00482E25">
        <w:t>7</w:t>
      </w:r>
      <w:r w:rsidRPr="00482E25">
        <w:t xml:space="preserve"> r. </w:t>
      </w:r>
      <w:r w:rsidR="00AF6770">
        <w:t>S</w:t>
      </w:r>
      <w:r w:rsidR="00AF6770" w:rsidRPr="00482E25">
        <w:t>zef Krajowej Administracji Skarbowej</w:t>
      </w:r>
      <w:r w:rsidRPr="00482E25">
        <w:t xml:space="preserve"> zawiadamia corocznie, w terminie do dnia 31 października danego roku podatników, których indywidualne dane </w:t>
      </w:r>
      <w:r w:rsidRPr="00482E25">
        <w:lastRenderedPageBreak/>
        <w:t>zostały podane do publicznej wiadomości na podstawie art. 27b ust. 2 pkt 1 ustawy z dnia 15 lutego 1992 r. o podatku dochodowym od osób prawnych, którzy w zeznaniu, o którym mowa w ust. 1 tego artykułu wykazali</w:t>
      </w:r>
      <w:r w:rsidR="003855AB" w:rsidRPr="003855AB">
        <w:t xml:space="preserve"> </w:t>
      </w:r>
      <w:r w:rsidR="003855AB">
        <w:t xml:space="preserve">przychody przekraczające kwotę określoną w art. 20s </w:t>
      </w:r>
      <w:r w:rsidR="003855AB" w:rsidRPr="00482E25">
        <w:t>§</w:t>
      </w:r>
      <w:r w:rsidR="003855AB">
        <w:t xml:space="preserve"> 3</w:t>
      </w:r>
      <w:r w:rsidRPr="00482E25">
        <w:t>, oraz podatników, których indywidualne dane zostały podane do publicznej wiadomości na podstawie art. 27b ust. 2 pkt 2</w:t>
      </w:r>
      <w:r w:rsidR="0022312B">
        <w:t xml:space="preserve"> </w:t>
      </w:r>
      <w:r w:rsidR="00634C97" w:rsidRPr="00482E25">
        <w:t>ustawy z dnia 15 lutego 1992 r. o podatku dochodowym od osób prawnych</w:t>
      </w:r>
      <w:r w:rsidRPr="00482E25">
        <w:t xml:space="preserve">, o obowiązku przystąpienia do umowy o współdziałanie w terminie </w:t>
      </w:r>
      <w:r w:rsidR="00D249FC" w:rsidRPr="00482E25">
        <w:t>6</w:t>
      </w:r>
      <w:r w:rsidRPr="00482E25">
        <w:t xml:space="preserve"> miesięcy od dnia doręczenia zawiadomienia.</w:t>
      </w:r>
    </w:p>
    <w:p w14:paraId="1EA05F54" w14:textId="77777777" w:rsidR="00A22936" w:rsidRPr="00482E25" w:rsidRDefault="00A22936" w:rsidP="00A22936">
      <w:pPr>
        <w:spacing w:line="360" w:lineRule="auto"/>
        <w:ind w:firstLine="340"/>
        <w:jc w:val="both"/>
      </w:pPr>
      <w:r w:rsidRPr="00482E25">
        <w:t>§ 4. W razie niepodpisania umowy o współdziałanie przez podatników, o których mowa w § 3, w terminie, o którym mowa w § 1, umowę uznaje się za zawartą w terminie wskazanym w § 1. Art. 20s § 4 i § 5 nie stosuje się.</w:t>
      </w:r>
    </w:p>
    <w:p w14:paraId="0975E965" w14:textId="738FD55C" w:rsidR="00A22936" w:rsidRPr="00482E25" w:rsidRDefault="00A22936" w:rsidP="00A22936">
      <w:pPr>
        <w:spacing w:line="360" w:lineRule="auto"/>
        <w:ind w:firstLine="340"/>
        <w:jc w:val="both"/>
      </w:pPr>
      <w:r w:rsidRPr="00482E25">
        <w:t xml:space="preserve">§ 5. Minister właściwy do spraw finansów publicznych sporządzi i udostępni w Biuletynie Informacji Publicznej na stronie podmiotowej obsługującego go urzędu wzorzec umowy zawieranej z podatnikiem w przypadku określonym w § 2 lub § 4. Jeżeli § 2 lub § 4 znajdzie zastosowanie do podatnika, </w:t>
      </w:r>
      <w:r w:rsidR="00AF6770">
        <w:t>S</w:t>
      </w:r>
      <w:r w:rsidR="00AF6770" w:rsidRPr="00482E25">
        <w:t xml:space="preserve">zef </w:t>
      </w:r>
      <w:r w:rsidRPr="00482E25">
        <w:t>Krajowej Administracji Skarbowej, w terminie 30 dni od zawarcia umowy, przekazuje mu egzemplarz podpisanej przez siebie umowy z adnotacją, że przystąpienie podatnika nastąpiło z mocy prawa.</w:t>
      </w:r>
    </w:p>
    <w:p w14:paraId="77A58520" w14:textId="50BDBCBE" w:rsidR="00A22936" w:rsidRPr="00482E25" w:rsidRDefault="00A22936" w:rsidP="00D753DC">
      <w:pPr>
        <w:spacing w:line="360" w:lineRule="auto"/>
        <w:ind w:firstLine="340"/>
        <w:jc w:val="both"/>
      </w:pPr>
      <w:r w:rsidRPr="00482E25">
        <w:t>§ 6. Przepisów niniejszego artykułu nie stosuje się do podatników wpisanych do ewidencji podatników, z którymi Szef Krajowej Administracji Skarbowej zawarł umowę o współdziałanie, o której mowa w art. 20za.”;</w:t>
      </w:r>
    </w:p>
    <w:p w14:paraId="01320139" w14:textId="77777777" w:rsidR="00A22936" w:rsidRPr="00482E25" w:rsidRDefault="00A22936" w:rsidP="00A22936">
      <w:pPr>
        <w:pStyle w:val="Akapitzlist"/>
        <w:numPr>
          <w:ilvl w:val="1"/>
          <w:numId w:val="1"/>
        </w:numPr>
        <w:spacing w:line="360" w:lineRule="auto"/>
        <w:jc w:val="both"/>
      </w:pPr>
      <w:r w:rsidRPr="00482E25">
        <w:t xml:space="preserve">w art. 20x dodaje się § 5 w brzmieniu: </w:t>
      </w:r>
    </w:p>
    <w:p w14:paraId="58AD7350" w14:textId="76658D65" w:rsidR="00A22936" w:rsidRPr="00482E25" w:rsidRDefault="00A22936" w:rsidP="00A22936">
      <w:pPr>
        <w:spacing w:line="360" w:lineRule="auto"/>
        <w:ind w:firstLine="340"/>
        <w:jc w:val="both"/>
      </w:pPr>
      <w:r w:rsidRPr="00482E25">
        <w:t>„§ 5. Przepisów niniejszego artykułu nie stosuje się do podatników określonych w art. 20sa § 1 ani § 3.”;</w:t>
      </w:r>
    </w:p>
    <w:p w14:paraId="4D953516" w14:textId="7E046BF2" w:rsidR="00572C3E" w:rsidRPr="00482E25" w:rsidRDefault="00572C3E" w:rsidP="00E57890">
      <w:pPr>
        <w:pStyle w:val="Akapitzlist"/>
        <w:numPr>
          <w:ilvl w:val="1"/>
          <w:numId w:val="1"/>
        </w:numPr>
        <w:spacing w:line="360" w:lineRule="auto"/>
        <w:jc w:val="both"/>
      </w:pPr>
      <w:r w:rsidRPr="00482E25">
        <w:t>po art. 20z</w:t>
      </w:r>
      <w:r w:rsidR="00F40647">
        <w:t>l</w:t>
      </w:r>
      <w:r w:rsidRPr="00482E25">
        <w:t xml:space="preserve"> dodaje się art. 20z</w:t>
      </w:r>
      <w:r w:rsidR="00F40647">
        <w:t>l</w:t>
      </w:r>
      <w:r w:rsidRPr="00482E25">
        <w:t>a w brzmieniu:</w:t>
      </w:r>
    </w:p>
    <w:p w14:paraId="7022712B" w14:textId="20563195" w:rsidR="00572C3E" w:rsidRPr="00482E25" w:rsidRDefault="00572C3E" w:rsidP="00E57890">
      <w:pPr>
        <w:spacing w:line="360" w:lineRule="auto"/>
        <w:ind w:firstLine="340"/>
        <w:jc w:val="both"/>
      </w:pPr>
      <w:r w:rsidRPr="00482E25">
        <w:t>„Art. 20z</w:t>
      </w:r>
      <w:r w:rsidR="00F40647">
        <w:t>l</w:t>
      </w:r>
      <w:r w:rsidRPr="00482E25">
        <w:t xml:space="preserve">a. § 1. Jeżeli audyt </w:t>
      </w:r>
      <w:r w:rsidR="005E6D05">
        <w:t>monitorujący</w:t>
      </w:r>
      <w:r w:rsidR="005E6D05" w:rsidRPr="00482E25">
        <w:t xml:space="preserve"> </w:t>
      </w:r>
      <w:r w:rsidRPr="00482E25">
        <w:t xml:space="preserve">przeprowadzany u podatnika, o którym mowa w art. 20sa § 1 lub § 3, ujawni, że nie posiada on ram wewnętrznego nadzoru podatkowego, o których mowa w art. 20u pkt 2, podatnik ten podlega karze pieniężnej. Karę pieniężną nakłada Szef Krajowej Administracji Skarbowej, </w:t>
      </w:r>
      <w:r w:rsidR="002D6729">
        <w:t xml:space="preserve">w drodze decyzji, </w:t>
      </w:r>
      <w:r w:rsidRPr="00482E25">
        <w:t xml:space="preserve">w wysokości </w:t>
      </w:r>
      <w:proofErr w:type="spellStart"/>
      <w:r w:rsidR="002D6729">
        <w:t>niewiększej</w:t>
      </w:r>
      <w:proofErr w:type="spellEnd"/>
      <w:r w:rsidR="002D6729">
        <w:t xml:space="preserve"> niż</w:t>
      </w:r>
      <w:r w:rsidRPr="00482E25">
        <w:t xml:space="preserve"> 1 000 000 zł.</w:t>
      </w:r>
    </w:p>
    <w:p w14:paraId="745C7933" w14:textId="77777777" w:rsidR="00572C3E" w:rsidRPr="00482E25" w:rsidRDefault="00572C3E" w:rsidP="00E57890">
      <w:pPr>
        <w:spacing w:line="360" w:lineRule="auto"/>
        <w:ind w:firstLine="340"/>
        <w:jc w:val="both"/>
      </w:pPr>
      <w:r w:rsidRPr="00482E25">
        <w:t>§ 2. W zakresie nieuregulowanym w § 1 do nakładania kary pieniężnej stosuje się przepisy działu IVA ustawy z dnia 14 czerwca 1960 r. – Kodeks postępowania administracyjnego (Dz. U. z 2025 r. poz. 1691).</w:t>
      </w:r>
    </w:p>
    <w:p w14:paraId="3AB5B629" w14:textId="1AA2A007" w:rsidR="002030E5" w:rsidRPr="00482E25" w:rsidRDefault="00572C3E" w:rsidP="00E57890">
      <w:pPr>
        <w:spacing w:line="360" w:lineRule="auto"/>
        <w:ind w:firstLine="340"/>
        <w:jc w:val="both"/>
      </w:pPr>
      <w:r w:rsidRPr="00482E25">
        <w:t>§ 3. Do postępowania w sprawie nałożenia kary pieniężnej, o której mowa w § 1, stosuje się odpowiednio przepisy działu IV, przy czym od decyzji w sprawie nałożenia kary pieniężnej przysługuje wniosek o ponowne rozpatrzenie sprawy w terminie 14 dni od dnia jej doręczenia.”.</w:t>
      </w:r>
    </w:p>
    <w:p w14:paraId="4E635811" w14:textId="35B8310A" w:rsidR="001B63A5" w:rsidRPr="00482E25" w:rsidRDefault="007B7A48" w:rsidP="00085834">
      <w:pPr>
        <w:pStyle w:val="Akapitzlist"/>
        <w:numPr>
          <w:ilvl w:val="0"/>
          <w:numId w:val="1"/>
        </w:numPr>
        <w:spacing w:line="360" w:lineRule="auto"/>
        <w:jc w:val="both"/>
      </w:pPr>
      <w:r w:rsidRPr="00482E25">
        <w:lastRenderedPageBreak/>
        <w:t>Ustawa wchodzi w życie z dniem 1 stycznia 2027 r.</w:t>
      </w:r>
      <w:r w:rsidR="00396ADD">
        <w:t>,</w:t>
      </w:r>
      <w:r w:rsidR="00AF6770">
        <w:t xml:space="preserve"> z wyjątkiem</w:t>
      </w:r>
      <w:r w:rsidR="006028AA">
        <w:t xml:space="preserve"> art. 2, który wchodzi w życie po upływie 14 dni od dnia ogłoszenia.</w:t>
      </w:r>
    </w:p>
    <w:p w14:paraId="1D4E0EE2" w14:textId="77777777" w:rsidR="001B63A5" w:rsidRPr="00482E25" w:rsidRDefault="001B63A5" w:rsidP="009748D7">
      <w:pPr>
        <w:spacing w:after="160" w:line="278" w:lineRule="auto"/>
        <w:ind w:left="340"/>
      </w:pPr>
      <w:r w:rsidRPr="00482E25">
        <w:br w:type="page"/>
      </w:r>
    </w:p>
    <w:p w14:paraId="5D0AC539" w14:textId="16314323" w:rsidR="00085834" w:rsidRDefault="001B63A5" w:rsidP="001B63A5">
      <w:pPr>
        <w:pStyle w:val="Akapitzlist"/>
        <w:spacing w:line="360" w:lineRule="auto"/>
        <w:ind w:left="340"/>
        <w:jc w:val="center"/>
        <w:rPr>
          <w:b/>
          <w:bCs/>
        </w:rPr>
      </w:pPr>
      <w:r w:rsidRPr="00482E25">
        <w:rPr>
          <w:b/>
          <w:bCs/>
        </w:rPr>
        <w:lastRenderedPageBreak/>
        <w:t>U</w:t>
      </w:r>
      <w:r w:rsidR="00052222">
        <w:rPr>
          <w:b/>
          <w:bCs/>
        </w:rPr>
        <w:t xml:space="preserve"> </w:t>
      </w:r>
      <w:r w:rsidRPr="00482E25">
        <w:rPr>
          <w:b/>
          <w:bCs/>
        </w:rPr>
        <w:t>Z</w:t>
      </w:r>
      <w:r w:rsidR="00052222">
        <w:rPr>
          <w:b/>
          <w:bCs/>
        </w:rPr>
        <w:t xml:space="preserve"> </w:t>
      </w:r>
      <w:r w:rsidRPr="00482E25">
        <w:rPr>
          <w:b/>
          <w:bCs/>
        </w:rPr>
        <w:t>A</w:t>
      </w:r>
      <w:r w:rsidR="00052222">
        <w:rPr>
          <w:b/>
          <w:bCs/>
        </w:rPr>
        <w:t xml:space="preserve"> </w:t>
      </w:r>
      <w:r w:rsidRPr="00482E25">
        <w:rPr>
          <w:b/>
          <w:bCs/>
        </w:rPr>
        <w:t>S</w:t>
      </w:r>
      <w:r w:rsidR="00052222">
        <w:rPr>
          <w:b/>
          <w:bCs/>
        </w:rPr>
        <w:t xml:space="preserve"> </w:t>
      </w:r>
      <w:r w:rsidRPr="00482E25">
        <w:rPr>
          <w:b/>
          <w:bCs/>
        </w:rPr>
        <w:t>A</w:t>
      </w:r>
      <w:r w:rsidR="00052222">
        <w:rPr>
          <w:b/>
          <w:bCs/>
        </w:rPr>
        <w:t xml:space="preserve"> </w:t>
      </w:r>
      <w:r w:rsidRPr="00482E25">
        <w:rPr>
          <w:b/>
          <w:bCs/>
        </w:rPr>
        <w:t>D</w:t>
      </w:r>
      <w:r w:rsidR="00052222">
        <w:rPr>
          <w:b/>
          <w:bCs/>
        </w:rPr>
        <w:t xml:space="preserve"> </w:t>
      </w:r>
      <w:r w:rsidRPr="00482E25">
        <w:rPr>
          <w:b/>
          <w:bCs/>
        </w:rPr>
        <w:t>N</w:t>
      </w:r>
      <w:r w:rsidR="00052222">
        <w:rPr>
          <w:b/>
          <w:bCs/>
        </w:rPr>
        <w:t xml:space="preserve"> </w:t>
      </w:r>
      <w:r w:rsidRPr="00482E25">
        <w:rPr>
          <w:b/>
          <w:bCs/>
        </w:rPr>
        <w:t>I</w:t>
      </w:r>
      <w:r w:rsidR="00052222">
        <w:rPr>
          <w:b/>
          <w:bCs/>
        </w:rPr>
        <w:t xml:space="preserve"> </w:t>
      </w:r>
      <w:r w:rsidRPr="00482E25">
        <w:rPr>
          <w:b/>
          <w:bCs/>
        </w:rPr>
        <w:t>E</w:t>
      </w:r>
      <w:r w:rsidR="00052222">
        <w:rPr>
          <w:b/>
          <w:bCs/>
        </w:rPr>
        <w:t xml:space="preserve"> </w:t>
      </w:r>
      <w:r w:rsidRPr="00482E25">
        <w:rPr>
          <w:b/>
          <w:bCs/>
        </w:rPr>
        <w:t>N</w:t>
      </w:r>
      <w:r w:rsidR="00052222">
        <w:rPr>
          <w:b/>
          <w:bCs/>
        </w:rPr>
        <w:t xml:space="preserve"> </w:t>
      </w:r>
      <w:r w:rsidRPr="00482E25">
        <w:rPr>
          <w:b/>
          <w:bCs/>
        </w:rPr>
        <w:t>I</w:t>
      </w:r>
      <w:r w:rsidR="00052222">
        <w:rPr>
          <w:b/>
          <w:bCs/>
        </w:rPr>
        <w:t xml:space="preserve"> </w:t>
      </w:r>
      <w:r w:rsidRPr="00482E25">
        <w:rPr>
          <w:b/>
          <w:bCs/>
        </w:rPr>
        <w:t>E</w:t>
      </w:r>
    </w:p>
    <w:p w14:paraId="78B3ACAC" w14:textId="77777777" w:rsidR="00052222" w:rsidRDefault="00052222" w:rsidP="001B63A5">
      <w:pPr>
        <w:pStyle w:val="Akapitzlist"/>
        <w:spacing w:line="360" w:lineRule="auto"/>
        <w:ind w:left="340"/>
        <w:jc w:val="center"/>
        <w:rPr>
          <w:b/>
          <w:bCs/>
        </w:rPr>
      </w:pPr>
    </w:p>
    <w:p w14:paraId="64B7B6CE" w14:textId="77777777" w:rsidR="00052222" w:rsidRPr="00482E25" w:rsidRDefault="00052222" w:rsidP="001B63A5">
      <w:pPr>
        <w:pStyle w:val="Akapitzlist"/>
        <w:spacing w:line="360" w:lineRule="auto"/>
        <w:ind w:left="340"/>
        <w:jc w:val="center"/>
      </w:pPr>
    </w:p>
    <w:p w14:paraId="568B46DE" w14:textId="2D547C9B" w:rsidR="00612658" w:rsidRDefault="00612658" w:rsidP="009748D7">
      <w:pPr>
        <w:spacing w:line="360" w:lineRule="auto"/>
        <w:ind w:firstLine="340"/>
        <w:jc w:val="both"/>
        <w:rPr>
          <w:b/>
          <w:bCs/>
        </w:rPr>
      </w:pPr>
      <w:r>
        <w:rPr>
          <w:b/>
          <w:bCs/>
        </w:rPr>
        <w:t>Podwyższenie progu w PIT</w:t>
      </w:r>
    </w:p>
    <w:p w14:paraId="78DD2688" w14:textId="77777777" w:rsidR="00052222" w:rsidRPr="00612658" w:rsidRDefault="00052222" w:rsidP="009748D7">
      <w:pPr>
        <w:spacing w:line="360" w:lineRule="auto"/>
        <w:ind w:firstLine="340"/>
        <w:jc w:val="both"/>
        <w:rPr>
          <w:b/>
          <w:bCs/>
        </w:rPr>
      </w:pPr>
    </w:p>
    <w:p w14:paraId="70E1AE6F" w14:textId="29CC3986" w:rsidR="009748D7" w:rsidRPr="00482E25" w:rsidRDefault="009748D7" w:rsidP="009748D7">
      <w:pPr>
        <w:spacing w:line="360" w:lineRule="auto"/>
        <w:ind w:firstLine="340"/>
        <w:jc w:val="both"/>
      </w:pPr>
      <w:r w:rsidRPr="00482E25">
        <w:t>Celem projektu ustawy jest podniesienie granicy progu podatkowego w podatku dochodowym od osób fizycznych z 120 000 zł do 180 000 zł przy zachowaniu obecnych stawek podatkowych i kwoty wolnej od podatku:</w:t>
      </w:r>
    </w:p>
    <w:p w14:paraId="035F0B5B" w14:textId="77777777" w:rsidR="009748D7" w:rsidRPr="00482E25" w:rsidRDefault="009748D7" w:rsidP="009748D7">
      <w:pPr>
        <w:pStyle w:val="Akapitzlist"/>
        <w:numPr>
          <w:ilvl w:val="0"/>
          <w:numId w:val="4"/>
        </w:numPr>
        <w:spacing w:line="360" w:lineRule="auto"/>
        <w:jc w:val="both"/>
      </w:pPr>
      <w:r w:rsidRPr="00482E25">
        <w:t>30 000 zł kwoty wolnej od podatku</w:t>
      </w:r>
    </w:p>
    <w:p w14:paraId="3C179E1F" w14:textId="77777777" w:rsidR="009748D7" w:rsidRPr="00482E25" w:rsidRDefault="009748D7" w:rsidP="009748D7">
      <w:pPr>
        <w:pStyle w:val="Akapitzlist"/>
        <w:numPr>
          <w:ilvl w:val="0"/>
          <w:numId w:val="4"/>
        </w:numPr>
        <w:spacing w:line="360" w:lineRule="auto"/>
        <w:jc w:val="both"/>
      </w:pPr>
      <w:r w:rsidRPr="00482E25">
        <w:t>12% do wysokości pierwszego progu,</w:t>
      </w:r>
    </w:p>
    <w:p w14:paraId="16D94A22" w14:textId="3C44F27E" w:rsidR="007A1308" w:rsidRDefault="009748D7" w:rsidP="009748D7">
      <w:pPr>
        <w:pStyle w:val="Akapitzlist"/>
        <w:numPr>
          <w:ilvl w:val="0"/>
          <w:numId w:val="4"/>
        </w:numPr>
        <w:spacing w:line="360" w:lineRule="auto"/>
        <w:jc w:val="both"/>
      </w:pPr>
      <w:r w:rsidRPr="00482E25">
        <w:t>32% od nadwyżki ponad pierwszy próg.</w:t>
      </w:r>
    </w:p>
    <w:p w14:paraId="6DC8D786" w14:textId="77777777" w:rsidR="00052222" w:rsidRPr="00482E25" w:rsidRDefault="00052222" w:rsidP="00052222">
      <w:pPr>
        <w:pStyle w:val="Akapitzlist"/>
        <w:spacing w:line="360" w:lineRule="auto"/>
        <w:jc w:val="both"/>
      </w:pPr>
    </w:p>
    <w:p w14:paraId="57A4CB84" w14:textId="0C097697" w:rsidR="009748D7" w:rsidRDefault="009748D7" w:rsidP="009748D7">
      <w:pPr>
        <w:spacing w:line="360" w:lineRule="auto"/>
        <w:ind w:firstLine="340"/>
        <w:jc w:val="both"/>
      </w:pPr>
      <w:r w:rsidRPr="00482E25">
        <w:t xml:space="preserve">1 stycznia </w:t>
      </w:r>
      <w:r w:rsidR="00D234AF" w:rsidRPr="00482E25">
        <w:t>2022 r. pierwszy raz od 12 lat zmianie uległ próg dochodów, o którym mowa w skali podatkowej (wzrost z 85 528 zł na 120 000 zł rocznego dochodu). Został</w:t>
      </w:r>
      <w:r w:rsidR="00725753">
        <w:t xml:space="preserve"> on</w:t>
      </w:r>
      <w:r w:rsidR="00D234AF" w:rsidRPr="00482E25">
        <w:t xml:space="preserve"> dostosowany do nowej rzeczywistości, w której na przestrzeni lat wynagrodzenia w Polsce podwoiły się.</w:t>
      </w:r>
      <w:r w:rsidRPr="00482E25">
        <w:t xml:space="preserve"> Tymczasem sytuacja polityczna i makroekonomiczna ostatnich 5 lat spowodowała, że zmiany </w:t>
      </w:r>
      <w:r w:rsidR="00484CAD">
        <w:t>na polu poziomu wynagrodzeń</w:t>
      </w:r>
      <w:r w:rsidRPr="00482E25">
        <w:t xml:space="preserve"> następuj</w:t>
      </w:r>
      <w:r w:rsidR="00484CAD">
        <w:t>ą</w:t>
      </w:r>
      <w:r w:rsidRPr="00482E25">
        <w:t xml:space="preserve"> sposób jeszcze bardziej dynamiczny</w:t>
      </w:r>
      <w:r w:rsidR="00484CAD">
        <w:t>. W</w:t>
      </w:r>
      <w:r w:rsidRPr="00482E25">
        <w:t>edług szacunków opartych na wzroście wynagrodzeń, próg podatkowy w PIT odpowiadający dzisiejszym realiom wynosiłby ok. 180 000 zł.</w:t>
      </w:r>
    </w:p>
    <w:p w14:paraId="3D0A974D" w14:textId="77777777" w:rsidR="00052222" w:rsidRPr="00482E25" w:rsidRDefault="00052222" w:rsidP="009748D7">
      <w:pPr>
        <w:spacing w:line="360" w:lineRule="auto"/>
        <w:ind w:firstLine="340"/>
        <w:jc w:val="both"/>
      </w:pPr>
    </w:p>
    <w:p w14:paraId="07F36D46" w14:textId="77777777" w:rsidR="004B6902" w:rsidRDefault="00D234AF" w:rsidP="004B6902">
      <w:pPr>
        <w:spacing w:line="360" w:lineRule="auto"/>
        <w:ind w:firstLine="340"/>
        <w:jc w:val="both"/>
      </w:pPr>
      <w:r w:rsidRPr="00482E25">
        <w:t xml:space="preserve">Celem </w:t>
      </w:r>
      <w:r w:rsidR="001D3299" w:rsidRPr="00482E25">
        <w:t xml:space="preserve">reformy </w:t>
      </w:r>
      <w:r w:rsidRPr="00482E25">
        <w:t xml:space="preserve">jest </w:t>
      </w:r>
      <w:r w:rsidR="00DB7880">
        <w:t>dostosowanie poziomu opodatkowania PIT do zmieniających się okoliczności gospodarczych.</w:t>
      </w:r>
      <w:r w:rsidR="0056766D" w:rsidRPr="00482E25">
        <w:t xml:space="preserve"> Według rozliczeń PIT za 2024 r. dochód przekraczający 120 tys. zł osiągnęło 1,935 mln podatników, zaś według najnowszych danych </w:t>
      </w:r>
      <w:r w:rsidR="007B5E07" w:rsidRPr="00482E25">
        <w:t xml:space="preserve">dotyczących rozliczenia </w:t>
      </w:r>
      <w:r w:rsidR="0056766D" w:rsidRPr="00482E25">
        <w:t>PIT za 2025 r. liczba ta wzrosła do około 2,41 mln podatników. Oznacza to, że zmiana ob</w:t>
      </w:r>
      <w:r w:rsidR="002C50B8">
        <w:t>ejmie</w:t>
      </w:r>
      <w:r w:rsidR="0056766D" w:rsidRPr="00482E25">
        <w:t xml:space="preserve"> około 10% wszystkich podatników PIT.</w:t>
      </w:r>
      <w:r w:rsidR="004B6902">
        <w:t xml:space="preserve"> </w:t>
      </w:r>
      <w:r w:rsidR="00FF72CE" w:rsidRPr="00482E25">
        <w:t>Na zmianach szczególnie</w:t>
      </w:r>
      <w:r w:rsidR="007F48AB" w:rsidRPr="00482E25">
        <w:t xml:space="preserve"> </w:t>
      </w:r>
      <w:r w:rsidR="00FF72CE" w:rsidRPr="00482E25">
        <w:t>skorzystają rodziny</w:t>
      </w:r>
      <w:r w:rsidR="007F48AB" w:rsidRPr="00482E25">
        <w:t xml:space="preserve">. </w:t>
      </w:r>
      <w:r w:rsidR="00FF72CE" w:rsidRPr="00482E25">
        <w:t xml:space="preserve">Łączny próg dla </w:t>
      </w:r>
      <w:r w:rsidR="00484CAD">
        <w:t xml:space="preserve">wspólnie rozliczających się </w:t>
      </w:r>
      <w:r w:rsidR="00FF72CE" w:rsidRPr="00482E25">
        <w:t>małżonków wyn</w:t>
      </w:r>
      <w:r w:rsidR="007F48AB" w:rsidRPr="00482E25">
        <w:t>iesie</w:t>
      </w:r>
      <w:r w:rsidR="00FF72CE" w:rsidRPr="00482E25">
        <w:t xml:space="preserve"> 360 000 zł rocznie zamiast obecnych 240 000 zł.</w:t>
      </w:r>
      <w:r w:rsidR="00191905" w:rsidRPr="00482E25">
        <w:t xml:space="preserve"> </w:t>
      </w:r>
    </w:p>
    <w:p w14:paraId="0A569F22" w14:textId="77777777" w:rsidR="00296103" w:rsidRDefault="00296103" w:rsidP="004B6902">
      <w:pPr>
        <w:spacing w:line="360" w:lineRule="auto"/>
        <w:ind w:firstLine="340"/>
        <w:jc w:val="both"/>
      </w:pPr>
    </w:p>
    <w:p w14:paraId="08E2B0A1" w14:textId="7584EFE0" w:rsidR="00A81AB7" w:rsidRDefault="00191905" w:rsidP="004B6902">
      <w:pPr>
        <w:spacing w:line="360" w:lineRule="auto"/>
        <w:ind w:firstLine="340"/>
        <w:jc w:val="both"/>
      </w:pPr>
      <w:r w:rsidRPr="00482E25">
        <w:t xml:space="preserve">Koszt budżetowy wprowadzenia </w:t>
      </w:r>
      <w:r w:rsidR="00484CAD">
        <w:t>wskazanej zmiany,</w:t>
      </w:r>
      <w:r w:rsidRPr="00482E25">
        <w:t xml:space="preserve"> </w:t>
      </w:r>
      <w:r w:rsidR="00484CAD">
        <w:t>zgodnie z szacunkami Ministerstwa Finansów, wyniesie ok.</w:t>
      </w:r>
      <w:r w:rsidRPr="00482E25">
        <w:t xml:space="preserve"> </w:t>
      </w:r>
      <w:r w:rsidR="00856FA6">
        <w:t>25</w:t>
      </w:r>
      <w:r w:rsidR="00D411DF" w:rsidRPr="00482E25">
        <w:t xml:space="preserve"> </w:t>
      </w:r>
      <w:r w:rsidRPr="00482E25">
        <w:t>mld zł rocznie</w:t>
      </w:r>
      <w:r w:rsidR="00C82D8C">
        <w:rPr>
          <w:rStyle w:val="Odwoanieprzypisudolnego"/>
        </w:rPr>
        <w:footnoteReference w:id="3"/>
      </w:r>
      <w:r w:rsidR="00CD391F">
        <w:t>.</w:t>
      </w:r>
    </w:p>
    <w:p w14:paraId="517C540E" w14:textId="77777777" w:rsidR="00A81AB7" w:rsidRDefault="00A81AB7" w:rsidP="00A81AB7">
      <w:pPr>
        <w:spacing w:line="360" w:lineRule="auto"/>
        <w:ind w:firstLine="340"/>
        <w:jc w:val="both"/>
      </w:pPr>
    </w:p>
    <w:p w14:paraId="2E06E50B" w14:textId="0934BAB4" w:rsidR="007D7029" w:rsidRDefault="00DE6BD0" w:rsidP="00482E25">
      <w:pPr>
        <w:spacing w:after="160" w:line="278" w:lineRule="auto"/>
        <w:rPr>
          <w:b/>
          <w:bCs/>
        </w:rPr>
      </w:pPr>
      <w:r>
        <w:rPr>
          <w:b/>
          <w:bCs/>
        </w:rPr>
        <w:lastRenderedPageBreak/>
        <w:t xml:space="preserve">Rozszerzenie </w:t>
      </w:r>
      <w:r w:rsidR="00CD391F">
        <w:rPr>
          <w:b/>
          <w:bCs/>
        </w:rPr>
        <w:t>za</w:t>
      </w:r>
      <w:r>
        <w:rPr>
          <w:b/>
          <w:bCs/>
        </w:rPr>
        <w:t>stosowania Programu Współdziałania</w:t>
      </w:r>
    </w:p>
    <w:p w14:paraId="485BDEFB" w14:textId="77777777" w:rsidR="00296103" w:rsidRPr="00482E25" w:rsidRDefault="00296103" w:rsidP="00482E25">
      <w:pPr>
        <w:spacing w:after="160" w:line="278" w:lineRule="auto"/>
      </w:pPr>
    </w:p>
    <w:p w14:paraId="5F387517" w14:textId="504C3FF2" w:rsidR="00085834" w:rsidRDefault="009748D7" w:rsidP="007A1308">
      <w:pPr>
        <w:spacing w:line="360" w:lineRule="auto"/>
        <w:ind w:firstLine="340"/>
        <w:jc w:val="both"/>
        <w:rPr>
          <w:rFonts w:eastAsia="SimSun"/>
          <w:lang w:eastAsia="pl-PL"/>
        </w:rPr>
      </w:pPr>
      <w:r w:rsidRPr="00482E25">
        <w:rPr>
          <w:rFonts w:eastAsia="SimSun"/>
          <w:lang w:eastAsia="pl-PL"/>
        </w:rPr>
        <w:t xml:space="preserve">Dla sfinansowania </w:t>
      </w:r>
      <w:r w:rsidR="00305138" w:rsidRPr="00482E25">
        <w:t>podniesieni</w:t>
      </w:r>
      <w:r w:rsidR="00305138">
        <w:t>a</w:t>
      </w:r>
      <w:r w:rsidR="00305138" w:rsidRPr="00482E25">
        <w:t xml:space="preserve"> progu podatkowego w podatku dochodowym od osób fizycznych</w:t>
      </w:r>
      <w:r w:rsidR="009A5641" w:rsidRPr="00482E25">
        <w:rPr>
          <w:rFonts w:eastAsia="SimSun"/>
          <w:lang w:eastAsia="pl-PL"/>
        </w:rPr>
        <w:t>, proponuje się</w:t>
      </w:r>
      <w:r w:rsidR="00085834" w:rsidRPr="00482E25">
        <w:rPr>
          <w:rFonts w:eastAsia="SimSun"/>
          <w:lang w:eastAsia="pl-PL"/>
        </w:rPr>
        <w:t xml:space="preserve"> </w:t>
      </w:r>
      <w:r w:rsidR="004B6902">
        <w:rPr>
          <w:rFonts w:eastAsia="SimSun"/>
          <w:lang w:eastAsia="pl-PL"/>
        </w:rPr>
        <w:t>zwiększenie liczby uczestników</w:t>
      </w:r>
      <w:r w:rsidR="00085834" w:rsidRPr="00482E25">
        <w:rPr>
          <w:rFonts w:eastAsia="SimSun"/>
          <w:lang w:eastAsia="pl-PL"/>
        </w:rPr>
        <w:t xml:space="preserve"> Programu Współdziałania, o którym mowa w dziale IIB Ordynacji podatkowej</w:t>
      </w:r>
      <w:r w:rsidR="00A81AB7">
        <w:rPr>
          <w:rFonts w:eastAsia="SimSun"/>
          <w:lang w:eastAsia="pl-PL"/>
        </w:rPr>
        <w:t>. Zmiana polegać będzie na w</w:t>
      </w:r>
      <w:r w:rsidR="00085834" w:rsidRPr="00482E25">
        <w:rPr>
          <w:rFonts w:eastAsia="SimSun"/>
          <w:lang w:eastAsia="pl-PL"/>
        </w:rPr>
        <w:t>prowadz</w:t>
      </w:r>
      <w:r w:rsidR="00A81AB7">
        <w:rPr>
          <w:rFonts w:eastAsia="SimSun"/>
          <w:lang w:eastAsia="pl-PL"/>
        </w:rPr>
        <w:t>eniu</w:t>
      </w:r>
      <w:r w:rsidR="00085834" w:rsidRPr="00482E25">
        <w:rPr>
          <w:rFonts w:eastAsia="SimSun"/>
          <w:lang w:eastAsia="pl-PL"/>
        </w:rPr>
        <w:t xml:space="preserve"> obowiąz</w:t>
      </w:r>
      <w:r w:rsidR="00A81AB7">
        <w:rPr>
          <w:rFonts w:eastAsia="SimSun"/>
          <w:lang w:eastAsia="pl-PL"/>
        </w:rPr>
        <w:t>ku</w:t>
      </w:r>
      <w:r w:rsidR="00085834" w:rsidRPr="00482E25">
        <w:rPr>
          <w:rFonts w:eastAsia="SimSun"/>
          <w:lang w:eastAsia="pl-PL"/>
        </w:rPr>
        <w:t xml:space="preserve"> sukcesywnego przystępowania do </w:t>
      </w:r>
      <w:r w:rsidR="00A81AB7">
        <w:rPr>
          <w:rFonts w:eastAsia="SimSun"/>
          <w:lang w:eastAsia="pl-PL"/>
        </w:rPr>
        <w:t>Programu dla</w:t>
      </w:r>
      <w:r w:rsidR="00085834" w:rsidRPr="00482E25">
        <w:rPr>
          <w:rFonts w:eastAsia="SimSun"/>
          <w:lang w:eastAsia="pl-PL"/>
        </w:rPr>
        <w:t xml:space="preserve"> największych podatników podatku dochodowego od osób prawnych</w:t>
      </w:r>
      <w:r w:rsidR="00A81AB7">
        <w:rPr>
          <w:rFonts w:eastAsia="SimSun"/>
          <w:lang w:eastAsia="pl-PL"/>
        </w:rPr>
        <w:t xml:space="preserve">. </w:t>
      </w:r>
      <w:r w:rsidR="00305138">
        <w:rPr>
          <w:rFonts w:eastAsia="SimSun"/>
          <w:lang w:eastAsia="pl-PL"/>
        </w:rPr>
        <w:t>D</w:t>
      </w:r>
      <w:r w:rsidR="00085834" w:rsidRPr="00482E25">
        <w:rPr>
          <w:rFonts w:eastAsia="SimSun"/>
          <w:lang w:eastAsia="pl-PL"/>
        </w:rPr>
        <w:t>oprowadzi</w:t>
      </w:r>
      <w:r w:rsidR="00305138">
        <w:rPr>
          <w:rFonts w:eastAsia="SimSun"/>
          <w:lang w:eastAsia="pl-PL"/>
        </w:rPr>
        <w:t xml:space="preserve"> to </w:t>
      </w:r>
      <w:r w:rsidR="00085834" w:rsidRPr="00482E25">
        <w:rPr>
          <w:rFonts w:eastAsia="SimSun"/>
          <w:lang w:eastAsia="pl-PL"/>
        </w:rPr>
        <w:t xml:space="preserve">do </w:t>
      </w:r>
      <w:r w:rsidR="00A81AB7">
        <w:rPr>
          <w:rFonts w:eastAsia="SimSun"/>
          <w:lang w:eastAsia="pl-PL"/>
        </w:rPr>
        <w:t>poprawy</w:t>
      </w:r>
      <w:r w:rsidR="00085834" w:rsidRPr="00482E25">
        <w:rPr>
          <w:rFonts w:eastAsia="SimSun"/>
          <w:lang w:eastAsia="pl-PL"/>
        </w:rPr>
        <w:t xml:space="preserve"> ściągalności podatku </w:t>
      </w:r>
      <w:r w:rsidR="00A81AB7">
        <w:rPr>
          <w:rFonts w:eastAsia="SimSun"/>
          <w:lang w:eastAsia="pl-PL"/>
        </w:rPr>
        <w:t xml:space="preserve">dochodowego </w:t>
      </w:r>
      <w:r w:rsidR="00085834" w:rsidRPr="00482E25">
        <w:rPr>
          <w:rFonts w:eastAsia="SimSun"/>
          <w:lang w:eastAsia="pl-PL"/>
        </w:rPr>
        <w:t xml:space="preserve">od osób prawnych, </w:t>
      </w:r>
      <w:r w:rsidR="00305138">
        <w:rPr>
          <w:rFonts w:eastAsia="SimSun"/>
          <w:lang w:eastAsia="pl-PL"/>
        </w:rPr>
        <w:t>czego efektem będzie istotny wzrost dochodów budżetowych z tego tytułu</w:t>
      </w:r>
      <w:r w:rsidR="00E9486E">
        <w:rPr>
          <w:rFonts w:eastAsia="SimSun"/>
          <w:lang w:eastAsia="pl-PL"/>
        </w:rPr>
        <w:t>.</w:t>
      </w:r>
    </w:p>
    <w:p w14:paraId="3CC9DB3C" w14:textId="77777777" w:rsidR="00296103" w:rsidRPr="00482E25" w:rsidRDefault="00296103" w:rsidP="007A1308">
      <w:pPr>
        <w:spacing w:line="360" w:lineRule="auto"/>
        <w:ind w:firstLine="340"/>
        <w:jc w:val="both"/>
        <w:rPr>
          <w:rFonts w:eastAsia="SimSun"/>
          <w:lang w:eastAsia="pl-PL"/>
        </w:rPr>
      </w:pPr>
    </w:p>
    <w:p w14:paraId="13F0E52D" w14:textId="3E002251" w:rsidR="00085834" w:rsidRDefault="00085834" w:rsidP="009748D7">
      <w:pPr>
        <w:spacing w:line="360" w:lineRule="auto"/>
        <w:ind w:firstLine="340"/>
        <w:jc w:val="both"/>
        <w:rPr>
          <w:rFonts w:eastAsia="SimSun"/>
          <w:lang w:eastAsia="pl-PL"/>
        </w:rPr>
      </w:pPr>
      <w:r w:rsidRPr="00482E25">
        <w:rPr>
          <w:rFonts w:eastAsia="SimSun"/>
          <w:lang w:eastAsia="pl-PL"/>
        </w:rPr>
        <w:t xml:space="preserve">Podatnicy przystępujący do Programu Współdziałania zyskują pewność poprawnego stosowania prawa podatkowego dzięki zindywidualizowanej obsłudze przez urzędników wyznaczonych wewnątrz struktury </w:t>
      </w:r>
      <w:r w:rsidR="00E9486E">
        <w:rPr>
          <w:rFonts w:eastAsia="SimSun"/>
          <w:lang w:eastAsia="pl-PL"/>
        </w:rPr>
        <w:t>Krajowej Administracji Skarbowej</w:t>
      </w:r>
      <w:r w:rsidRPr="00482E25">
        <w:rPr>
          <w:rFonts w:eastAsia="SimSun"/>
          <w:lang w:eastAsia="pl-PL"/>
        </w:rPr>
        <w:t>. Każdy z uczestników Programu zobowiązany jest współpracować z Szefem KAS, przekazując mu informacje o wszystkich potencjalnych ryzykach w stosowaniu prawa podatkowego. Oprócz tego, uczestnik zobowiązany jest przygotować skuteczny i adekwatny zbiór zidentyfikowanych i opisanych procesów oraz procedur dotyczących zarządzania wykonywaniem obowiązków wynikających z przepisów prawa podatkowego i zapewniających ich prawidłowe wykonanie (ramy wewnętrznego nadzoru podatkowego).</w:t>
      </w:r>
    </w:p>
    <w:p w14:paraId="559A935A" w14:textId="77777777" w:rsidR="00296103" w:rsidRPr="00482E25" w:rsidRDefault="00296103" w:rsidP="009748D7">
      <w:pPr>
        <w:spacing w:line="360" w:lineRule="auto"/>
        <w:ind w:firstLine="340"/>
        <w:jc w:val="both"/>
        <w:rPr>
          <w:rFonts w:eastAsia="SimSun"/>
          <w:lang w:eastAsia="pl-PL"/>
        </w:rPr>
      </w:pPr>
    </w:p>
    <w:p w14:paraId="1B94B675" w14:textId="7686A9B3" w:rsidR="00085834" w:rsidRDefault="00085834" w:rsidP="009748D7">
      <w:pPr>
        <w:spacing w:line="360" w:lineRule="auto"/>
        <w:ind w:firstLine="340"/>
        <w:jc w:val="both"/>
        <w:rPr>
          <w:rFonts w:eastAsia="SimSun"/>
          <w:lang w:eastAsia="pl-PL"/>
        </w:rPr>
      </w:pPr>
      <w:r w:rsidRPr="00482E25">
        <w:rPr>
          <w:rFonts w:eastAsia="SimSun"/>
          <w:lang w:eastAsia="pl-PL"/>
        </w:rPr>
        <w:t>Mimo</w:t>
      </w:r>
      <w:r w:rsidR="00E9486E">
        <w:rPr>
          <w:rFonts w:eastAsia="SimSun"/>
          <w:lang w:eastAsia="pl-PL"/>
        </w:rPr>
        <w:t>,</w:t>
      </w:r>
      <w:r w:rsidRPr="00482E25">
        <w:rPr>
          <w:rFonts w:eastAsia="SimSun"/>
          <w:lang w:eastAsia="pl-PL"/>
        </w:rPr>
        <w:t xml:space="preserve"> że p</w:t>
      </w:r>
      <w:r w:rsidR="00C57810">
        <w:rPr>
          <w:rFonts w:eastAsia="SimSun"/>
          <w:lang w:eastAsia="pl-PL"/>
        </w:rPr>
        <w:t xml:space="preserve">rzepisy dotyczące Programu </w:t>
      </w:r>
      <w:r w:rsidR="009C5DBC">
        <w:rPr>
          <w:rFonts w:eastAsia="SimSun"/>
          <w:lang w:eastAsia="pl-PL"/>
        </w:rPr>
        <w:t>W</w:t>
      </w:r>
      <w:r w:rsidR="00C57810">
        <w:rPr>
          <w:rFonts w:eastAsia="SimSun"/>
          <w:lang w:eastAsia="pl-PL"/>
        </w:rPr>
        <w:t>spółdziałania</w:t>
      </w:r>
      <w:r w:rsidRPr="00482E25">
        <w:rPr>
          <w:rFonts w:eastAsia="SimSun"/>
          <w:lang w:eastAsia="pl-PL"/>
        </w:rPr>
        <w:t xml:space="preserve"> obowiązuj</w:t>
      </w:r>
      <w:r w:rsidR="00C57810">
        <w:rPr>
          <w:rFonts w:eastAsia="SimSun"/>
          <w:lang w:eastAsia="pl-PL"/>
        </w:rPr>
        <w:t>ą</w:t>
      </w:r>
      <w:r w:rsidRPr="00482E25">
        <w:rPr>
          <w:rFonts w:eastAsia="SimSun"/>
          <w:lang w:eastAsia="pl-PL"/>
        </w:rPr>
        <w:t xml:space="preserve"> </w:t>
      </w:r>
      <w:r w:rsidR="00A81AB7">
        <w:rPr>
          <w:rFonts w:eastAsia="SimSun"/>
          <w:lang w:eastAsia="pl-PL"/>
        </w:rPr>
        <w:t xml:space="preserve">w Polsce </w:t>
      </w:r>
      <w:r w:rsidRPr="00482E25">
        <w:rPr>
          <w:rFonts w:eastAsia="SimSun"/>
          <w:lang w:eastAsia="pl-PL"/>
        </w:rPr>
        <w:t xml:space="preserve">od </w:t>
      </w:r>
      <w:r w:rsidR="00C57810">
        <w:rPr>
          <w:rFonts w:eastAsia="SimSun"/>
          <w:lang w:eastAsia="pl-PL"/>
        </w:rPr>
        <w:t>dnia 1</w:t>
      </w:r>
      <w:r w:rsidR="00A81AB7">
        <w:rPr>
          <w:rFonts w:eastAsia="SimSun"/>
          <w:lang w:eastAsia="pl-PL"/>
        </w:rPr>
        <w:t> </w:t>
      </w:r>
      <w:r w:rsidR="00C57810">
        <w:rPr>
          <w:rFonts w:eastAsia="SimSun"/>
          <w:lang w:eastAsia="pl-PL"/>
        </w:rPr>
        <w:t xml:space="preserve">lipca </w:t>
      </w:r>
      <w:r w:rsidRPr="00482E25">
        <w:rPr>
          <w:rFonts w:eastAsia="SimSun"/>
          <w:lang w:eastAsia="pl-PL"/>
        </w:rPr>
        <w:t>2020 roku,</w:t>
      </w:r>
      <w:r w:rsidR="00E9486E">
        <w:rPr>
          <w:rFonts w:eastAsia="SimSun"/>
          <w:lang w:eastAsia="pl-PL"/>
        </w:rPr>
        <w:t xml:space="preserve"> obecnie uczestniczy w nim</w:t>
      </w:r>
      <w:r w:rsidRPr="00482E25">
        <w:rPr>
          <w:rFonts w:eastAsia="SimSun"/>
          <w:lang w:eastAsia="pl-PL"/>
        </w:rPr>
        <w:t xml:space="preserve"> jedynie 17 podmiotów (w tym 1 podatkowa grupa kapitałowa). Dla porównania, Wielka Brytania obowiązkowo ob</w:t>
      </w:r>
      <w:r w:rsidR="00E9486E">
        <w:rPr>
          <w:rFonts w:eastAsia="SimSun"/>
          <w:lang w:eastAsia="pl-PL"/>
        </w:rPr>
        <w:t>jęła</w:t>
      </w:r>
      <w:r w:rsidRPr="00482E25">
        <w:rPr>
          <w:rFonts w:eastAsia="SimSun"/>
          <w:lang w:eastAsia="pl-PL"/>
        </w:rPr>
        <w:t xml:space="preserve"> podobnym programem </w:t>
      </w:r>
      <w:r w:rsidR="0031361A" w:rsidRPr="00482E25">
        <w:rPr>
          <w:rFonts w:eastAsia="SimSun"/>
          <w:lang w:eastAsia="pl-PL"/>
        </w:rPr>
        <w:t>20</w:t>
      </w:r>
      <w:r w:rsidRPr="00482E25">
        <w:rPr>
          <w:rFonts w:eastAsia="SimSun"/>
          <w:lang w:eastAsia="pl-PL"/>
        </w:rPr>
        <w:t>00 podmiotów o największy</w:t>
      </w:r>
      <w:r w:rsidR="00CC71EC">
        <w:rPr>
          <w:rFonts w:eastAsia="SimSun"/>
          <w:lang w:eastAsia="pl-PL"/>
        </w:rPr>
        <w:t>ch</w:t>
      </w:r>
      <w:r w:rsidRPr="00482E25">
        <w:rPr>
          <w:rFonts w:eastAsia="SimSun"/>
          <w:lang w:eastAsia="pl-PL"/>
        </w:rPr>
        <w:t xml:space="preserve"> </w:t>
      </w:r>
      <w:r w:rsidR="00CC71EC">
        <w:rPr>
          <w:rFonts w:eastAsia="SimSun"/>
          <w:lang w:eastAsia="pl-PL"/>
        </w:rPr>
        <w:t>obrotach</w:t>
      </w:r>
      <w:r w:rsidR="0031361A" w:rsidRPr="00482E25">
        <w:rPr>
          <w:rFonts w:eastAsia="SimSun"/>
          <w:lang w:eastAsia="pl-PL"/>
        </w:rPr>
        <w:t xml:space="preserve"> (</w:t>
      </w:r>
      <w:r w:rsidR="00E9486E">
        <w:rPr>
          <w:rFonts w:eastAsia="SimSun"/>
          <w:lang w:eastAsia="pl-PL"/>
        </w:rPr>
        <w:t xml:space="preserve">w wysokości </w:t>
      </w:r>
      <w:r w:rsidR="00CC71EC">
        <w:rPr>
          <w:rFonts w:eastAsia="SimSun"/>
          <w:lang w:eastAsia="pl-PL"/>
        </w:rPr>
        <w:t>przekraczającej</w:t>
      </w:r>
      <w:r w:rsidR="0031361A" w:rsidRPr="00482E25">
        <w:rPr>
          <w:rFonts w:eastAsia="SimSun"/>
          <w:lang w:eastAsia="pl-PL"/>
        </w:rPr>
        <w:t xml:space="preserve"> 200 mln funtów rocznie)</w:t>
      </w:r>
      <w:r w:rsidRPr="00482E25">
        <w:rPr>
          <w:rFonts w:eastAsia="SimSun"/>
          <w:lang w:eastAsia="pl-PL"/>
        </w:rPr>
        <w:t>.</w:t>
      </w:r>
    </w:p>
    <w:p w14:paraId="606BEAA5" w14:textId="77777777" w:rsidR="00296103" w:rsidRPr="00482E25" w:rsidRDefault="00296103" w:rsidP="009748D7">
      <w:pPr>
        <w:spacing w:line="360" w:lineRule="auto"/>
        <w:ind w:firstLine="340"/>
        <w:jc w:val="both"/>
        <w:rPr>
          <w:rFonts w:eastAsia="SimSun"/>
          <w:lang w:eastAsia="pl-PL"/>
        </w:rPr>
      </w:pPr>
    </w:p>
    <w:p w14:paraId="0ADC3573" w14:textId="27C8EC2D" w:rsidR="00D411DF" w:rsidRDefault="00085834" w:rsidP="00D411DF">
      <w:pPr>
        <w:spacing w:line="360" w:lineRule="auto"/>
        <w:ind w:firstLine="340"/>
        <w:jc w:val="both"/>
        <w:rPr>
          <w:rFonts w:eastAsia="SimSun"/>
          <w:lang w:eastAsia="pl-PL"/>
        </w:rPr>
      </w:pPr>
      <w:r w:rsidRPr="00482E25">
        <w:rPr>
          <w:rFonts w:eastAsia="SimSun"/>
          <w:lang w:eastAsia="pl-PL"/>
        </w:rPr>
        <w:t xml:space="preserve">Proponowane rozwiązanie ma na celu z jednej strony zwiększenie </w:t>
      </w:r>
      <w:r w:rsidR="00A81AB7">
        <w:rPr>
          <w:rFonts w:eastAsia="SimSun"/>
          <w:lang w:eastAsia="pl-PL"/>
        </w:rPr>
        <w:t xml:space="preserve">prawidłowości rozliczeń </w:t>
      </w:r>
      <w:r w:rsidRPr="00482E25">
        <w:rPr>
          <w:rFonts w:eastAsia="SimSun"/>
          <w:lang w:eastAsia="pl-PL"/>
        </w:rPr>
        <w:t xml:space="preserve">największych podatników CIT, z drugiej </w:t>
      </w:r>
      <w:r w:rsidR="00A81AB7">
        <w:rPr>
          <w:rFonts w:eastAsia="SimSun"/>
          <w:lang w:eastAsia="pl-PL"/>
        </w:rPr>
        <w:t xml:space="preserve">zaś </w:t>
      </w:r>
      <w:r w:rsidRPr="00482E25">
        <w:rPr>
          <w:rFonts w:eastAsia="SimSun"/>
          <w:lang w:eastAsia="pl-PL"/>
        </w:rPr>
        <w:t xml:space="preserve">strony </w:t>
      </w:r>
      <w:r w:rsidR="00A81AB7">
        <w:rPr>
          <w:rFonts w:eastAsia="SimSun"/>
          <w:lang w:eastAsia="pl-PL"/>
        </w:rPr>
        <w:t>z</w:t>
      </w:r>
      <w:r w:rsidRPr="00482E25">
        <w:rPr>
          <w:rFonts w:eastAsia="SimSun"/>
          <w:lang w:eastAsia="pl-PL"/>
        </w:rPr>
        <w:t>mobilizowa</w:t>
      </w:r>
      <w:r w:rsidR="00A81AB7">
        <w:rPr>
          <w:rFonts w:eastAsia="SimSun"/>
          <w:lang w:eastAsia="pl-PL"/>
        </w:rPr>
        <w:t>nie</w:t>
      </w:r>
      <w:r w:rsidRPr="00482E25">
        <w:rPr>
          <w:rFonts w:eastAsia="SimSun"/>
          <w:lang w:eastAsia="pl-PL"/>
        </w:rPr>
        <w:t xml:space="preserve"> administracj</w:t>
      </w:r>
      <w:r w:rsidR="00CD391F">
        <w:rPr>
          <w:rFonts w:eastAsia="SimSun"/>
          <w:lang w:eastAsia="pl-PL"/>
        </w:rPr>
        <w:t>i</w:t>
      </w:r>
      <w:r w:rsidRPr="00482E25">
        <w:rPr>
          <w:rFonts w:eastAsia="SimSun"/>
          <w:lang w:eastAsia="pl-PL"/>
        </w:rPr>
        <w:t xml:space="preserve"> skarbow</w:t>
      </w:r>
      <w:r w:rsidR="00CD391F">
        <w:rPr>
          <w:rFonts w:eastAsia="SimSun"/>
          <w:lang w:eastAsia="pl-PL"/>
        </w:rPr>
        <w:t>ej</w:t>
      </w:r>
      <w:r w:rsidRPr="00482E25">
        <w:rPr>
          <w:rFonts w:eastAsia="SimSun"/>
          <w:lang w:eastAsia="pl-PL"/>
        </w:rPr>
        <w:t xml:space="preserve"> do bardziej wszechstronnego działania w zakresie ograniczania agresywnej optymalizacji przez dużych podatników, co przyczyni się do </w:t>
      </w:r>
      <w:r w:rsidR="00E9486E">
        <w:rPr>
          <w:rFonts w:eastAsia="SimSun"/>
          <w:lang w:eastAsia="pl-PL"/>
        </w:rPr>
        <w:t>ograniczenia</w:t>
      </w:r>
      <w:r w:rsidRPr="00482E25">
        <w:rPr>
          <w:rFonts w:eastAsia="SimSun"/>
          <w:lang w:eastAsia="pl-PL"/>
        </w:rPr>
        <w:t xml:space="preserve"> </w:t>
      </w:r>
      <w:r w:rsidR="00C57810">
        <w:rPr>
          <w:rFonts w:eastAsia="SimSun"/>
          <w:lang w:eastAsia="pl-PL"/>
        </w:rPr>
        <w:t>tzw. „</w:t>
      </w:r>
      <w:r w:rsidRPr="00482E25">
        <w:rPr>
          <w:rFonts w:eastAsia="SimSun"/>
          <w:lang w:eastAsia="pl-PL"/>
        </w:rPr>
        <w:t xml:space="preserve">luki CIT”. Proponowane zmiany </w:t>
      </w:r>
      <w:r w:rsidR="00C10F13">
        <w:rPr>
          <w:rFonts w:eastAsia="SimSun"/>
          <w:lang w:eastAsia="pl-PL"/>
        </w:rPr>
        <w:t>w</w:t>
      </w:r>
      <w:r w:rsidR="00305138">
        <w:rPr>
          <w:rFonts w:eastAsia="SimSun"/>
          <w:lang w:eastAsia="pl-PL"/>
        </w:rPr>
        <w:t> </w:t>
      </w:r>
      <w:r w:rsidRPr="00482E25">
        <w:rPr>
          <w:rFonts w:eastAsia="SimSun"/>
          <w:lang w:eastAsia="pl-PL"/>
        </w:rPr>
        <w:t xml:space="preserve">Ordynacji podatkowej nakładają obowiązek uczestnictwa w </w:t>
      </w:r>
      <w:r w:rsidR="00CD391F">
        <w:rPr>
          <w:rFonts w:eastAsia="SimSun"/>
          <w:lang w:eastAsia="pl-PL"/>
        </w:rPr>
        <w:t>P</w:t>
      </w:r>
      <w:r w:rsidRPr="00482E25">
        <w:rPr>
          <w:rFonts w:eastAsia="SimSun"/>
          <w:lang w:eastAsia="pl-PL"/>
        </w:rPr>
        <w:t xml:space="preserve">rogramie na największych podatników CIT. </w:t>
      </w:r>
      <w:r w:rsidR="00CC71EC">
        <w:rPr>
          <w:rFonts w:eastAsia="SimSun"/>
          <w:lang w:eastAsia="pl-PL"/>
        </w:rPr>
        <w:t xml:space="preserve">Do dnia 30 czerwca 2027 r. do grona uczestników </w:t>
      </w:r>
      <w:r w:rsidR="007B1267">
        <w:rPr>
          <w:rFonts w:eastAsia="SimSun"/>
          <w:lang w:eastAsia="pl-PL"/>
        </w:rPr>
        <w:t>P</w:t>
      </w:r>
      <w:r w:rsidR="00CC71EC">
        <w:rPr>
          <w:rFonts w:eastAsia="SimSun"/>
          <w:lang w:eastAsia="pl-PL"/>
        </w:rPr>
        <w:t>rogramu dołączy</w:t>
      </w:r>
      <w:r w:rsidRPr="00482E25">
        <w:rPr>
          <w:rFonts w:eastAsia="SimSun"/>
          <w:lang w:eastAsia="pl-PL"/>
        </w:rPr>
        <w:t xml:space="preserve"> </w:t>
      </w:r>
      <w:r w:rsidR="0031361A" w:rsidRPr="00482E25">
        <w:rPr>
          <w:rFonts w:eastAsia="SimSun"/>
          <w:lang w:eastAsia="pl-PL"/>
        </w:rPr>
        <w:t xml:space="preserve">ok. </w:t>
      </w:r>
      <w:r w:rsidR="003F1E1B">
        <w:rPr>
          <w:rFonts w:eastAsia="SimSun"/>
          <w:lang w:eastAsia="pl-PL"/>
        </w:rPr>
        <w:t>58</w:t>
      </w:r>
      <w:r w:rsidRPr="00482E25">
        <w:rPr>
          <w:rFonts w:eastAsia="SimSun"/>
          <w:lang w:eastAsia="pl-PL"/>
        </w:rPr>
        <w:t>0 podmiotów (5</w:t>
      </w:r>
      <w:r w:rsidR="0031361A" w:rsidRPr="00482E25">
        <w:rPr>
          <w:rFonts w:eastAsia="SimSun"/>
          <w:lang w:eastAsia="pl-PL"/>
        </w:rPr>
        <w:t>00 indywidualnych i</w:t>
      </w:r>
      <w:r w:rsidRPr="00482E25">
        <w:rPr>
          <w:rFonts w:eastAsia="SimSun"/>
          <w:lang w:eastAsia="pl-PL"/>
        </w:rPr>
        <w:t xml:space="preserve"> </w:t>
      </w:r>
      <w:r w:rsidR="0031361A" w:rsidRPr="00482E25">
        <w:rPr>
          <w:rFonts w:eastAsia="SimSun"/>
          <w:lang w:eastAsia="pl-PL"/>
        </w:rPr>
        <w:t xml:space="preserve">wszystkie </w:t>
      </w:r>
      <w:r w:rsidRPr="00482E25">
        <w:rPr>
          <w:rFonts w:eastAsia="SimSun"/>
          <w:lang w:eastAsia="pl-PL"/>
        </w:rPr>
        <w:t>podatkow</w:t>
      </w:r>
      <w:r w:rsidR="0031361A" w:rsidRPr="00482E25">
        <w:rPr>
          <w:rFonts w:eastAsia="SimSun"/>
          <w:lang w:eastAsia="pl-PL"/>
        </w:rPr>
        <w:t>e</w:t>
      </w:r>
      <w:r w:rsidRPr="00482E25">
        <w:rPr>
          <w:rFonts w:eastAsia="SimSun"/>
          <w:lang w:eastAsia="pl-PL"/>
        </w:rPr>
        <w:t xml:space="preserve"> grup</w:t>
      </w:r>
      <w:r w:rsidR="0031361A" w:rsidRPr="00482E25">
        <w:rPr>
          <w:rFonts w:eastAsia="SimSun"/>
          <w:lang w:eastAsia="pl-PL"/>
        </w:rPr>
        <w:t>y</w:t>
      </w:r>
      <w:r w:rsidRPr="00482E25">
        <w:rPr>
          <w:rFonts w:eastAsia="SimSun"/>
          <w:lang w:eastAsia="pl-PL"/>
        </w:rPr>
        <w:t xml:space="preserve"> kapitałow</w:t>
      </w:r>
      <w:r w:rsidR="0031361A" w:rsidRPr="00482E25">
        <w:rPr>
          <w:rFonts w:eastAsia="SimSun"/>
          <w:lang w:eastAsia="pl-PL"/>
        </w:rPr>
        <w:t>e</w:t>
      </w:r>
      <w:r w:rsidR="00D445E0">
        <w:rPr>
          <w:rFonts w:eastAsia="SimSun"/>
          <w:lang w:eastAsia="pl-PL"/>
        </w:rPr>
        <w:t xml:space="preserve">, których </w:t>
      </w:r>
      <w:r w:rsidR="00CC71EC">
        <w:rPr>
          <w:rFonts w:eastAsia="SimSun"/>
          <w:lang w:eastAsia="pl-PL"/>
        </w:rPr>
        <w:t>przychody</w:t>
      </w:r>
      <w:r w:rsidR="00D445E0">
        <w:rPr>
          <w:rFonts w:eastAsia="SimSun"/>
          <w:lang w:eastAsia="pl-PL"/>
        </w:rPr>
        <w:t xml:space="preserve"> </w:t>
      </w:r>
      <w:r w:rsidR="00D445E0">
        <w:rPr>
          <w:rFonts w:eastAsia="SimSun"/>
          <w:lang w:eastAsia="pl-PL"/>
        </w:rPr>
        <w:lastRenderedPageBreak/>
        <w:t>przekr</w:t>
      </w:r>
      <w:r w:rsidR="00CC71EC">
        <w:rPr>
          <w:rFonts w:eastAsia="SimSun"/>
          <w:lang w:eastAsia="pl-PL"/>
        </w:rPr>
        <w:t>oczyły</w:t>
      </w:r>
      <w:r w:rsidR="00D445E0">
        <w:rPr>
          <w:rFonts w:eastAsia="SimSun"/>
          <w:lang w:eastAsia="pl-PL"/>
        </w:rPr>
        <w:t xml:space="preserve"> 50 mln euro rocznie</w:t>
      </w:r>
      <w:r w:rsidRPr="00482E25">
        <w:rPr>
          <w:rFonts w:eastAsia="SimSun"/>
          <w:lang w:eastAsia="pl-PL"/>
        </w:rPr>
        <w:t xml:space="preserve">), zaś </w:t>
      </w:r>
      <w:r w:rsidR="00CC71EC">
        <w:rPr>
          <w:rFonts w:eastAsia="SimSun"/>
          <w:lang w:eastAsia="pl-PL"/>
        </w:rPr>
        <w:t>w kolejnych okresach</w:t>
      </w:r>
      <w:r w:rsidRPr="00482E25">
        <w:rPr>
          <w:rFonts w:eastAsia="SimSun"/>
          <w:lang w:eastAsia="pl-PL"/>
        </w:rPr>
        <w:t xml:space="preserve"> – </w:t>
      </w:r>
      <w:r w:rsidR="00CC71EC">
        <w:rPr>
          <w:rFonts w:eastAsia="SimSun"/>
          <w:lang w:eastAsia="pl-PL"/>
        </w:rPr>
        <w:t>pozostałe</w:t>
      </w:r>
      <w:r w:rsidR="0031361A" w:rsidRPr="00482E25">
        <w:rPr>
          <w:rFonts w:eastAsia="SimSun"/>
          <w:lang w:eastAsia="pl-PL"/>
        </w:rPr>
        <w:t xml:space="preserve"> podmioty o </w:t>
      </w:r>
      <w:r w:rsidR="007B1267">
        <w:rPr>
          <w:rFonts w:eastAsia="SimSun"/>
          <w:lang w:eastAsia="pl-PL"/>
        </w:rPr>
        <w:t>przychodach</w:t>
      </w:r>
      <w:r w:rsidR="0031361A" w:rsidRPr="00482E25">
        <w:rPr>
          <w:rFonts w:eastAsia="SimSun"/>
          <w:lang w:eastAsia="pl-PL"/>
        </w:rPr>
        <w:t xml:space="preserve"> przekraczający</w:t>
      </w:r>
      <w:r w:rsidR="007B1267">
        <w:rPr>
          <w:rFonts w:eastAsia="SimSun"/>
          <w:lang w:eastAsia="pl-PL"/>
        </w:rPr>
        <w:t>ch</w:t>
      </w:r>
      <w:r w:rsidR="0031361A" w:rsidRPr="00482E25">
        <w:rPr>
          <w:rFonts w:eastAsia="SimSun"/>
          <w:lang w:eastAsia="pl-PL"/>
        </w:rPr>
        <w:t xml:space="preserve"> 50 mln euro rocznie</w:t>
      </w:r>
      <w:r w:rsidR="003020A6">
        <w:rPr>
          <w:rFonts w:eastAsia="SimSun"/>
          <w:lang w:eastAsia="pl-PL"/>
        </w:rPr>
        <w:t xml:space="preserve"> </w:t>
      </w:r>
      <w:r w:rsidR="00D445E0">
        <w:rPr>
          <w:rFonts w:eastAsia="SimSun"/>
          <w:lang w:eastAsia="pl-PL"/>
        </w:rPr>
        <w:t xml:space="preserve">(zarówno indywidualne </w:t>
      </w:r>
      <w:r w:rsidR="007B1267">
        <w:rPr>
          <w:rFonts w:eastAsia="SimSun"/>
          <w:lang w:eastAsia="pl-PL"/>
        </w:rPr>
        <w:t>jak i</w:t>
      </w:r>
      <w:r w:rsidR="00D445E0">
        <w:rPr>
          <w:rFonts w:eastAsia="SimSun"/>
          <w:lang w:eastAsia="pl-PL"/>
        </w:rPr>
        <w:t xml:space="preserve"> podatkowe grupy kapitałowe)</w:t>
      </w:r>
      <w:r w:rsidRPr="00482E25">
        <w:rPr>
          <w:rFonts w:eastAsia="SimSun"/>
          <w:lang w:eastAsia="pl-PL"/>
        </w:rPr>
        <w:t xml:space="preserve">, o ile już nie są </w:t>
      </w:r>
      <w:r w:rsidR="007B1267">
        <w:rPr>
          <w:rFonts w:eastAsia="SimSun"/>
          <w:lang w:eastAsia="pl-PL"/>
        </w:rPr>
        <w:t xml:space="preserve">uczestnikami </w:t>
      </w:r>
      <w:r w:rsidR="00890277">
        <w:rPr>
          <w:rFonts w:eastAsia="SimSun"/>
          <w:lang w:eastAsia="pl-PL"/>
        </w:rPr>
        <w:t>P</w:t>
      </w:r>
      <w:r w:rsidRPr="00482E25">
        <w:rPr>
          <w:rFonts w:eastAsia="SimSun"/>
          <w:lang w:eastAsia="pl-PL"/>
        </w:rPr>
        <w:t>rogramu.</w:t>
      </w:r>
      <w:r w:rsidR="0049133D" w:rsidRPr="00482E25">
        <w:rPr>
          <w:rFonts w:eastAsia="SimSun"/>
          <w:lang w:eastAsia="pl-PL"/>
        </w:rPr>
        <w:t xml:space="preserve"> Tym samym, Program Współdziałania stanie się obowiązkową i</w:t>
      </w:r>
      <w:r w:rsidR="00305138">
        <w:rPr>
          <w:rFonts w:eastAsia="SimSun"/>
          <w:lang w:eastAsia="pl-PL"/>
        </w:rPr>
        <w:t> </w:t>
      </w:r>
      <w:r w:rsidR="0049133D" w:rsidRPr="00482E25">
        <w:rPr>
          <w:rFonts w:eastAsia="SimSun"/>
          <w:lang w:eastAsia="pl-PL"/>
        </w:rPr>
        <w:t>domyślną formą nadzoru skarbowego nad największymi podatnikami CIT.</w:t>
      </w:r>
    </w:p>
    <w:p w14:paraId="03679C97" w14:textId="77777777" w:rsidR="00296103" w:rsidRPr="00482E25" w:rsidRDefault="00296103" w:rsidP="00D411DF">
      <w:pPr>
        <w:spacing w:line="360" w:lineRule="auto"/>
        <w:ind w:firstLine="340"/>
        <w:jc w:val="both"/>
        <w:rPr>
          <w:rFonts w:eastAsia="SimSun"/>
          <w:lang w:eastAsia="pl-PL"/>
        </w:rPr>
      </w:pPr>
    </w:p>
    <w:p w14:paraId="01716064" w14:textId="38EEF671" w:rsidR="006B7FC9" w:rsidRDefault="009C2D3E" w:rsidP="006B7FC9">
      <w:pPr>
        <w:spacing w:line="360" w:lineRule="auto"/>
        <w:ind w:firstLine="340"/>
        <w:jc w:val="both"/>
        <w:rPr>
          <w:rFonts w:eastAsia="SimSun"/>
          <w:lang w:eastAsia="pl-PL"/>
        </w:rPr>
      </w:pPr>
      <w:r>
        <w:rPr>
          <w:rFonts w:eastAsia="SimSun"/>
          <w:lang w:eastAsia="pl-PL"/>
        </w:rPr>
        <w:t>O</w:t>
      </w:r>
      <w:r w:rsidR="00D411DF" w:rsidRPr="00482E25">
        <w:rPr>
          <w:rFonts w:eastAsia="SimSun"/>
          <w:lang w:eastAsia="pl-PL"/>
        </w:rPr>
        <w:t xml:space="preserve">publikowane przez Polski Instytut Ekonomiczny </w:t>
      </w:r>
      <w:r>
        <w:rPr>
          <w:rFonts w:eastAsia="SimSun"/>
          <w:lang w:eastAsia="pl-PL"/>
        </w:rPr>
        <w:t>s</w:t>
      </w:r>
      <w:r w:rsidRPr="00482E25">
        <w:rPr>
          <w:rFonts w:eastAsia="SimSun"/>
          <w:lang w:eastAsia="pl-PL"/>
        </w:rPr>
        <w:t>zacunki dotyczące tzw. „luki CIT”</w:t>
      </w:r>
      <w:r>
        <w:rPr>
          <w:rFonts w:eastAsia="SimSun"/>
          <w:lang w:eastAsia="pl-PL"/>
        </w:rPr>
        <w:t xml:space="preserve"> </w:t>
      </w:r>
      <w:r w:rsidR="00D411DF" w:rsidRPr="00482E25">
        <w:rPr>
          <w:rFonts w:eastAsia="SimSun"/>
          <w:lang w:eastAsia="pl-PL"/>
        </w:rPr>
        <w:t>wskazują, że</w:t>
      </w:r>
      <w:r>
        <w:rPr>
          <w:rFonts w:eastAsia="SimSun"/>
          <w:lang w:eastAsia="pl-PL"/>
        </w:rPr>
        <w:t xml:space="preserve"> budżetu nie </w:t>
      </w:r>
      <w:r w:rsidR="007B1267">
        <w:rPr>
          <w:rFonts w:eastAsia="SimSun"/>
          <w:lang w:eastAsia="pl-PL"/>
        </w:rPr>
        <w:t>zasila</w:t>
      </w:r>
      <w:r w:rsidR="00D411DF" w:rsidRPr="00482E25">
        <w:rPr>
          <w:rFonts w:eastAsia="SimSun"/>
          <w:lang w:eastAsia="pl-PL"/>
        </w:rPr>
        <w:t xml:space="preserve"> </w:t>
      </w:r>
      <w:r w:rsidR="007B1267">
        <w:rPr>
          <w:rFonts w:eastAsia="SimSun"/>
          <w:lang w:eastAsia="pl-PL"/>
        </w:rPr>
        <w:t>ok.</w:t>
      </w:r>
      <w:r>
        <w:rPr>
          <w:rFonts w:eastAsia="SimSun"/>
          <w:lang w:eastAsia="pl-PL"/>
        </w:rPr>
        <w:t xml:space="preserve"> 30% teoretycznych </w:t>
      </w:r>
      <w:r w:rsidR="007B1267">
        <w:rPr>
          <w:rFonts w:eastAsia="SimSun"/>
          <w:lang w:eastAsia="pl-PL"/>
        </w:rPr>
        <w:t>wpływów</w:t>
      </w:r>
      <w:r>
        <w:rPr>
          <w:rFonts w:eastAsia="SimSun"/>
          <w:lang w:eastAsia="pl-PL"/>
        </w:rPr>
        <w:t xml:space="preserve"> z tytułu podatku dochodowego od osób prawnych</w:t>
      </w:r>
      <w:r w:rsidR="00C10F13">
        <w:rPr>
          <w:rStyle w:val="Odwoanieprzypisudolnego"/>
          <w:rFonts w:eastAsia="SimSun"/>
          <w:lang w:eastAsia="pl-PL"/>
        </w:rPr>
        <w:footnoteReference w:id="4"/>
      </w:r>
      <w:r w:rsidR="00D411DF" w:rsidRPr="00482E25">
        <w:rPr>
          <w:rFonts w:eastAsia="SimSun"/>
          <w:lang w:eastAsia="pl-PL"/>
        </w:rPr>
        <w:t xml:space="preserve">. </w:t>
      </w:r>
      <w:r>
        <w:rPr>
          <w:rFonts w:eastAsia="SimSun"/>
          <w:lang w:eastAsia="pl-PL"/>
        </w:rPr>
        <w:t>R</w:t>
      </w:r>
      <w:r w:rsidR="00D411DF" w:rsidRPr="00482E25">
        <w:rPr>
          <w:rFonts w:eastAsia="SimSun"/>
          <w:lang w:eastAsia="pl-PL"/>
        </w:rPr>
        <w:t xml:space="preserve">óżnica ta wynika </w:t>
      </w:r>
      <w:r>
        <w:rPr>
          <w:rFonts w:eastAsia="SimSun"/>
          <w:lang w:eastAsia="pl-PL"/>
        </w:rPr>
        <w:t xml:space="preserve">w znaczniej mierze </w:t>
      </w:r>
      <w:r w:rsidR="00D411DF" w:rsidRPr="00482E25">
        <w:rPr>
          <w:rFonts w:eastAsia="SimSun"/>
          <w:lang w:eastAsia="pl-PL"/>
        </w:rPr>
        <w:t>z agresywnej optymalizacji podatkowej stosowanej przez podatników o najbardziej skomplikowanych strukturach</w:t>
      </w:r>
      <w:r w:rsidR="007B1267">
        <w:rPr>
          <w:rFonts w:eastAsia="SimSun"/>
          <w:lang w:eastAsia="pl-PL"/>
        </w:rPr>
        <w:t xml:space="preserve"> organizacyjnych</w:t>
      </w:r>
      <w:r w:rsidR="00D411DF" w:rsidRPr="00482E25">
        <w:rPr>
          <w:rFonts w:eastAsia="SimSun"/>
          <w:lang w:eastAsia="pl-PL"/>
        </w:rPr>
        <w:t>. Oznacza to, że istnieje potencjał na zwiększenie wpływów budżetowych przez uszczelnienie systemu CIT</w:t>
      </w:r>
      <w:r w:rsidR="00305138">
        <w:rPr>
          <w:rFonts w:eastAsia="SimSun"/>
          <w:lang w:eastAsia="pl-PL"/>
        </w:rPr>
        <w:t>,</w:t>
      </w:r>
      <w:r w:rsidR="00D411DF" w:rsidRPr="00482E25">
        <w:rPr>
          <w:rFonts w:eastAsia="SimSun"/>
          <w:lang w:eastAsia="pl-PL"/>
        </w:rPr>
        <w:t xml:space="preserve"> niewymagający </w:t>
      </w:r>
      <w:r w:rsidR="00305138" w:rsidRPr="00305138">
        <w:rPr>
          <w:rFonts w:eastAsia="SimSun"/>
          <w:lang w:eastAsia="pl-PL"/>
        </w:rPr>
        <w:t>podniesienia stawek wskazanego podatku</w:t>
      </w:r>
      <w:r w:rsidR="00D411DF" w:rsidRPr="00305138">
        <w:rPr>
          <w:rFonts w:eastAsia="SimSun"/>
          <w:lang w:eastAsia="pl-PL"/>
        </w:rPr>
        <w:t>.</w:t>
      </w:r>
      <w:r w:rsidR="00D411DF" w:rsidRPr="00482E25">
        <w:rPr>
          <w:rFonts w:eastAsia="SimSun"/>
          <w:lang w:eastAsia="pl-PL"/>
        </w:rPr>
        <w:t xml:space="preserve"> Szacuje się, że wprowadzane zmiany przyniosą </w:t>
      </w:r>
      <w:r w:rsidR="006129D7" w:rsidRPr="00482E25">
        <w:rPr>
          <w:rFonts w:eastAsia="SimSun"/>
          <w:lang w:eastAsia="pl-PL"/>
        </w:rPr>
        <w:t>23</w:t>
      </w:r>
      <w:r w:rsidR="00C21AD7">
        <w:rPr>
          <w:rFonts w:eastAsia="SimSun"/>
          <w:lang w:eastAsia="pl-PL"/>
        </w:rPr>
        <w:t>,0</w:t>
      </w:r>
      <w:r w:rsidR="006129D7" w:rsidRPr="00482E25">
        <w:rPr>
          <w:rFonts w:eastAsia="SimSun"/>
          <w:lang w:eastAsia="pl-PL"/>
        </w:rPr>
        <w:t xml:space="preserve"> mld zł </w:t>
      </w:r>
      <w:r w:rsidR="00DE411B">
        <w:rPr>
          <w:rFonts w:eastAsia="SimSun"/>
          <w:lang w:eastAsia="pl-PL"/>
        </w:rPr>
        <w:t xml:space="preserve">rocznie z tytułu </w:t>
      </w:r>
      <w:r>
        <w:rPr>
          <w:rFonts w:eastAsia="SimSun"/>
          <w:lang w:eastAsia="pl-PL"/>
        </w:rPr>
        <w:t>ograniczenia</w:t>
      </w:r>
      <w:r w:rsidR="00DE411B">
        <w:rPr>
          <w:rFonts w:eastAsia="SimSun"/>
          <w:lang w:eastAsia="pl-PL"/>
        </w:rPr>
        <w:t xml:space="preserve"> luki w CIT. Dodatkowo, oczekuje się zwiększenia dochodów budżetu państwa dzięki zmniejszeniu luki w innych podatkach, głównie </w:t>
      </w:r>
      <w:r w:rsidR="007B1267">
        <w:rPr>
          <w:rFonts w:eastAsia="SimSun"/>
          <w:lang w:eastAsia="pl-PL"/>
        </w:rPr>
        <w:t xml:space="preserve">w </w:t>
      </w:r>
      <w:r w:rsidR="00DE411B">
        <w:rPr>
          <w:rFonts w:eastAsia="SimSun"/>
          <w:lang w:eastAsia="pl-PL"/>
        </w:rPr>
        <w:t>VAT</w:t>
      </w:r>
      <w:r w:rsidR="00856FA6">
        <w:rPr>
          <w:rFonts w:eastAsia="SimSun"/>
          <w:lang w:eastAsia="pl-PL"/>
        </w:rPr>
        <w:t xml:space="preserve">, dzięki </w:t>
      </w:r>
      <w:r w:rsidR="00305138">
        <w:rPr>
          <w:rFonts w:eastAsia="SimSun"/>
          <w:lang w:eastAsia="pl-PL"/>
        </w:rPr>
        <w:t>istotnej poprawie podatkowego</w:t>
      </w:r>
      <w:r w:rsidR="00856FA6">
        <w:rPr>
          <w:rFonts w:eastAsia="SimSun"/>
          <w:lang w:eastAsia="pl-PL"/>
        </w:rPr>
        <w:t xml:space="preserve"> </w:t>
      </w:r>
      <w:proofErr w:type="spellStart"/>
      <w:r w:rsidR="00305138" w:rsidRPr="00305138">
        <w:rPr>
          <w:rFonts w:eastAsia="SimSun"/>
          <w:i/>
          <w:iCs/>
          <w:lang w:eastAsia="pl-PL"/>
        </w:rPr>
        <w:t>compliance</w:t>
      </w:r>
      <w:proofErr w:type="spellEnd"/>
      <w:r w:rsidR="00305138">
        <w:rPr>
          <w:rFonts w:eastAsia="SimSun"/>
          <w:lang w:eastAsia="pl-PL"/>
        </w:rPr>
        <w:t xml:space="preserve"> u uczestników</w:t>
      </w:r>
      <w:r w:rsidR="00856FA6">
        <w:rPr>
          <w:rFonts w:eastAsia="SimSun"/>
          <w:lang w:eastAsia="pl-PL"/>
        </w:rPr>
        <w:t xml:space="preserve"> Programu Współdziałania</w:t>
      </w:r>
      <w:r w:rsidR="00305138">
        <w:rPr>
          <w:rFonts w:eastAsia="SimSun"/>
          <w:lang w:eastAsia="pl-PL"/>
        </w:rPr>
        <w:t xml:space="preserve">, tj. u podmiotów odpowiadających za istotną część </w:t>
      </w:r>
      <w:r w:rsidR="008E2650">
        <w:rPr>
          <w:rFonts w:eastAsia="SimSun"/>
          <w:lang w:eastAsia="pl-PL"/>
        </w:rPr>
        <w:t>obserwowanego na rynku profesjonalnego obrotu</w:t>
      </w:r>
      <w:r w:rsidR="00AE7B6C">
        <w:rPr>
          <w:rFonts w:eastAsia="SimSun"/>
          <w:lang w:eastAsia="pl-PL"/>
        </w:rPr>
        <w:t xml:space="preserve">. </w:t>
      </w:r>
      <w:r w:rsidR="006B7FC9">
        <w:rPr>
          <w:rFonts w:eastAsia="SimSun"/>
          <w:lang w:eastAsia="pl-PL"/>
        </w:rPr>
        <w:t>Warto mieć przy tym na uwadze, że w</w:t>
      </w:r>
      <w:r w:rsidR="006B7FC9" w:rsidRPr="006B7FC9">
        <w:rPr>
          <w:rFonts w:eastAsia="SimSun"/>
          <w:lang w:eastAsia="pl-PL"/>
        </w:rPr>
        <w:t xml:space="preserve">g danych Ministerstwa Finansów z </w:t>
      </w:r>
      <w:r w:rsidR="006B7FC9">
        <w:rPr>
          <w:rFonts w:eastAsia="SimSun"/>
          <w:lang w:eastAsia="pl-PL"/>
        </w:rPr>
        <w:t>rozliczenia podatku za rok</w:t>
      </w:r>
      <w:r w:rsidR="006B7FC9" w:rsidRPr="006B7FC9">
        <w:rPr>
          <w:rFonts w:eastAsia="SimSun"/>
          <w:lang w:eastAsia="pl-PL"/>
        </w:rPr>
        <w:t xml:space="preserve"> 202</w:t>
      </w:r>
      <w:r w:rsidR="006B7FC9">
        <w:rPr>
          <w:rFonts w:eastAsia="SimSun"/>
          <w:lang w:eastAsia="pl-PL"/>
        </w:rPr>
        <w:t>4</w:t>
      </w:r>
      <w:r w:rsidR="006B7FC9" w:rsidRPr="006B7FC9">
        <w:rPr>
          <w:rFonts w:eastAsia="SimSun"/>
          <w:lang w:eastAsia="pl-PL"/>
        </w:rPr>
        <w:t>, ok. 0,5 % największych podatników (ok. 4000 spółek i grup kapitałowych) odpowiada</w:t>
      </w:r>
      <w:r w:rsidR="006B7FC9">
        <w:rPr>
          <w:rFonts w:eastAsia="SimSun"/>
          <w:lang w:eastAsia="pl-PL"/>
        </w:rPr>
        <w:t>ło</w:t>
      </w:r>
      <w:r w:rsidR="006B7FC9" w:rsidRPr="006B7FC9">
        <w:rPr>
          <w:rFonts w:eastAsia="SimSun"/>
          <w:lang w:eastAsia="pl-PL"/>
        </w:rPr>
        <w:t xml:space="preserve"> za </w:t>
      </w:r>
      <w:r w:rsidR="006B7FC9">
        <w:rPr>
          <w:rFonts w:eastAsia="SimSun"/>
          <w:lang w:eastAsia="pl-PL"/>
        </w:rPr>
        <w:t>niemal 89</w:t>
      </w:r>
      <w:r w:rsidR="006B7FC9" w:rsidRPr="006B7FC9">
        <w:rPr>
          <w:rFonts w:eastAsia="SimSun"/>
          <w:lang w:eastAsia="pl-PL"/>
        </w:rPr>
        <w:t xml:space="preserve">% </w:t>
      </w:r>
      <w:r w:rsidR="006B7FC9">
        <w:rPr>
          <w:rFonts w:eastAsia="SimSun"/>
          <w:lang w:eastAsia="pl-PL"/>
        </w:rPr>
        <w:t>dochodów</w:t>
      </w:r>
      <w:r w:rsidR="006B7FC9" w:rsidRPr="006B7FC9">
        <w:rPr>
          <w:rFonts w:eastAsia="SimSun"/>
          <w:lang w:eastAsia="pl-PL"/>
        </w:rPr>
        <w:t xml:space="preserve"> budżetowych z CIT.</w:t>
      </w:r>
    </w:p>
    <w:p w14:paraId="35746692" w14:textId="77777777" w:rsidR="00C61134" w:rsidRDefault="00C61134" w:rsidP="006B7FC9">
      <w:pPr>
        <w:spacing w:line="360" w:lineRule="auto"/>
        <w:ind w:firstLine="340"/>
        <w:jc w:val="both"/>
        <w:rPr>
          <w:rFonts w:eastAsia="SimSun"/>
          <w:lang w:eastAsia="pl-PL"/>
        </w:rPr>
      </w:pPr>
    </w:p>
    <w:p w14:paraId="604A0435" w14:textId="77777777" w:rsidR="00C61134" w:rsidRDefault="004E3866" w:rsidP="006B7FC9">
      <w:pPr>
        <w:spacing w:line="360" w:lineRule="auto"/>
        <w:ind w:firstLine="340"/>
        <w:jc w:val="both"/>
        <w:rPr>
          <w:rFonts w:ascii="Arial" w:eastAsia="Times New Roman" w:hAnsi="Arial" w:cs="Arial"/>
          <w:sz w:val="20"/>
          <w:szCs w:val="20"/>
          <w14:ligatures w14:val="none"/>
        </w:rPr>
      </w:pPr>
      <w:r w:rsidRPr="004E3866">
        <w:rPr>
          <w:rFonts w:eastAsia="SimSun"/>
          <w:lang w:eastAsia="pl-PL"/>
        </w:rPr>
        <w:t>Wdrożenie ustawy powinno zatem przynieść istotnie wyższe dodatkowe dochody budżetowe niż związane z nią koszty, nawet po uwzględnieniu kosztów wdrożenia Programu Współdziałania ponoszonych przez Krajową Administrację Skarbową</w:t>
      </w:r>
      <w:r>
        <w:rPr>
          <w:rFonts w:eastAsia="SimSun"/>
          <w:lang w:eastAsia="pl-PL"/>
        </w:rPr>
        <w:t>.</w:t>
      </w:r>
      <w:r w:rsidR="00C61134" w:rsidRPr="00C61134">
        <w:rPr>
          <w:rFonts w:ascii="Arial" w:eastAsia="Times New Roman" w:hAnsi="Arial" w:cs="Arial"/>
          <w:sz w:val="20"/>
          <w:szCs w:val="20"/>
          <w14:ligatures w14:val="none"/>
        </w:rPr>
        <w:t xml:space="preserve"> </w:t>
      </w:r>
    </w:p>
    <w:p w14:paraId="452172C0" w14:textId="77777777" w:rsidR="00C61134" w:rsidRDefault="00C61134" w:rsidP="006B7FC9">
      <w:pPr>
        <w:spacing w:line="360" w:lineRule="auto"/>
        <w:ind w:firstLine="340"/>
        <w:jc w:val="both"/>
        <w:rPr>
          <w:rFonts w:ascii="Arial" w:eastAsia="Times New Roman" w:hAnsi="Arial" w:cs="Arial"/>
          <w:sz w:val="20"/>
          <w:szCs w:val="20"/>
          <w14:ligatures w14:val="none"/>
        </w:rPr>
      </w:pPr>
    </w:p>
    <w:p w14:paraId="2198F062" w14:textId="12904E88" w:rsidR="006E465F" w:rsidRPr="00482E25" w:rsidRDefault="00C61134" w:rsidP="006B7FC9">
      <w:pPr>
        <w:spacing w:line="360" w:lineRule="auto"/>
        <w:ind w:firstLine="340"/>
        <w:jc w:val="both"/>
        <w:rPr>
          <w:rFonts w:eastAsia="SimSun"/>
          <w:lang w:eastAsia="pl-PL"/>
        </w:rPr>
      </w:pPr>
      <w:r w:rsidRPr="00C61134">
        <w:rPr>
          <w:rFonts w:eastAsia="SimSun"/>
          <w:lang w:eastAsia="pl-PL"/>
        </w:rPr>
        <w:t xml:space="preserve">Projekt ustawy nie jest objęty prawem Unii Europejskiej. </w:t>
      </w:r>
      <w:r w:rsidR="006E465F" w:rsidRPr="00482E25">
        <w:rPr>
          <w:rFonts w:eastAsia="SimSun"/>
          <w:lang w:eastAsia="pl-PL"/>
        </w:rPr>
        <w:br w:type="page"/>
      </w:r>
    </w:p>
    <w:p w14:paraId="301842EA" w14:textId="77777777" w:rsidR="006E465F" w:rsidRPr="00482E25" w:rsidRDefault="006E465F" w:rsidP="006E465F">
      <w:pPr>
        <w:jc w:val="center"/>
        <w:rPr>
          <w:rFonts w:ascii="Arial" w:hAnsi="Arial" w:cs="Arial"/>
          <w:b/>
          <w:bCs/>
        </w:rPr>
      </w:pPr>
      <w:r w:rsidRPr="00482E25">
        <w:rPr>
          <w:rFonts w:ascii="Arial" w:hAnsi="Arial" w:cs="Arial"/>
          <w:b/>
          <w:bCs/>
        </w:rPr>
        <w:lastRenderedPageBreak/>
        <w:t>DEKLAROWANE SKUTKI REGULACJI (DSR)</w:t>
      </w:r>
    </w:p>
    <w:p w14:paraId="2DCBC96D" w14:textId="77777777" w:rsidR="006E465F" w:rsidRPr="00482E25" w:rsidRDefault="006E465F" w:rsidP="006E465F">
      <w:pPr>
        <w:jc w:val="center"/>
        <w:rPr>
          <w:rFonts w:ascii="Arial" w:hAnsi="Arial" w:cs="Arial"/>
          <w:b/>
          <w:bCs/>
        </w:rPr>
      </w:pPr>
      <w:r w:rsidRPr="00482E25">
        <w:rPr>
          <w:rFonts w:ascii="Arial" w:hAnsi="Arial" w:cs="Arial"/>
          <w:b/>
          <w:bCs/>
        </w:rPr>
        <w:t>projektu ustawy</w:t>
      </w:r>
    </w:p>
    <w:p w14:paraId="7DFB19D5" w14:textId="77777777" w:rsidR="006E465F" w:rsidRPr="00482E25" w:rsidRDefault="006E465F" w:rsidP="006E465F">
      <w:pPr>
        <w:jc w:val="center"/>
        <w:rPr>
          <w:rFonts w:ascii="Arial" w:hAnsi="Arial" w:cs="Arial"/>
          <w:b/>
          <w:bCs/>
        </w:rPr>
      </w:pPr>
    </w:p>
    <w:p w14:paraId="251B0C46" w14:textId="77777777" w:rsidR="006E465F" w:rsidRPr="00482E25" w:rsidRDefault="006E465F" w:rsidP="006E465F">
      <w:pPr>
        <w:jc w:val="center"/>
        <w:rPr>
          <w:rFonts w:ascii="Arial" w:hAnsi="Arial" w:cs="Arial"/>
          <w:b/>
          <w:bCs/>
        </w:rPr>
      </w:pPr>
    </w:p>
    <w:p w14:paraId="19B291B4" w14:textId="77777777" w:rsidR="006E465F" w:rsidRPr="00482E25" w:rsidRDefault="006E465F" w:rsidP="006E465F">
      <w:pPr>
        <w:tabs>
          <w:tab w:val="left" w:pos="2834"/>
        </w:tabs>
        <w:rPr>
          <w:rFonts w:ascii="Arial" w:hAnsi="Arial" w:cs="Arial"/>
          <w:b/>
          <w:bCs/>
        </w:rPr>
      </w:pPr>
      <w:r w:rsidRPr="00482E25">
        <w:rPr>
          <w:rFonts w:ascii="Arial" w:hAnsi="Arial" w:cs="Arial"/>
          <w:b/>
          <w:bCs/>
        </w:rPr>
        <w:tab/>
      </w:r>
    </w:p>
    <w:p w14:paraId="728C69AC" w14:textId="77777777" w:rsidR="006E465F" w:rsidRPr="00482E25" w:rsidRDefault="006E465F" w:rsidP="006E465F">
      <w:pPr>
        <w:tabs>
          <w:tab w:val="left" w:pos="6290"/>
        </w:tabs>
        <w:jc w:val="both"/>
        <w:rPr>
          <w:rFonts w:ascii="Arial" w:hAnsi="Arial" w:cs="Arial"/>
          <w:b/>
          <w:bCs/>
        </w:rPr>
      </w:pPr>
      <w:r w:rsidRPr="00482E25">
        <w:rPr>
          <w:rFonts w:ascii="Arial" w:hAnsi="Arial" w:cs="Arial"/>
          <w:b/>
          <w:bCs/>
        </w:rPr>
        <w:t>Informacja o projekcie</w:t>
      </w:r>
      <w:r w:rsidRPr="00482E25">
        <w:rPr>
          <w:rFonts w:ascii="Arial" w:hAnsi="Arial" w:cs="Arial"/>
          <w:b/>
          <w:bCs/>
        </w:rPr>
        <w:tab/>
      </w:r>
    </w:p>
    <w:p w14:paraId="0FBEF009" w14:textId="77777777" w:rsidR="006E465F" w:rsidRPr="00482E25" w:rsidRDefault="006E465F" w:rsidP="006E465F">
      <w:pPr>
        <w:ind w:left="360"/>
        <w:jc w:val="both"/>
        <w:rPr>
          <w:rFonts w:ascii="Arial" w:hAnsi="Arial" w:cs="Arial"/>
        </w:rPr>
      </w:pPr>
      <w:r w:rsidRPr="00482E25">
        <w:rPr>
          <w:rFonts w:ascii="Arial" w:hAnsi="Arial" w:cs="Arial"/>
        </w:rPr>
        <w:t>a) Tytuł projektu:</w:t>
      </w:r>
    </w:p>
    <w:tbl>
      <w:tblPr>
        <w:tblStyle w:val="Tabela-Siatka"/>
        <w:tblW w:w="9182" w:type="dxa"/>
        <w:tblLook w:val="04A0" w:firstRow="1" w:lastRow="0" w:firstColumn="1" w:lastColumn="0" w:noHBand="0" w:noVBand="1"/>
      </w:tblPr>
      <w:tblGrid>
        <w:gridCol w:w="9182"/>
      </w:tblGrid>
      <w:tr w:rsidR="006E465F" w:rsidRPr="00482E25" w14:paraId="1DC3A511" w14:textId="77777777" w:rsidTr="00005010">
        <w:trPr>
          <w:trHeight w:val="410"/>
        </w:trPr>
        <w:tc>
          <w:tcPr>
            <w:tcW w:w="9182" w:type="dxa"/>
          </w:tcPr>
          <w:p w14:paraId="2B0B492F" w14:textId="77777777" w:rsidR="006E465F" w:rsidRPr="00482E25" w:rsidRDefault="006E465F" w:rsidP="00005010">
            <w:pPr>
              <w:ind w:left="360"/>
              <w:jc w:val="both"/>
              <w:rPr>
                <w:rFonts w:ascii="Arial" w:hAnsi="Arial" w:cs="Arial"/>
                <w:sz w:val="20"/>
                <w:szCs w:val="20"/>
              </w:rPr>
            </w:pPr>
            <w:bookmarkStart w:id="1" w:name="_Hlk174516121"/>
          </w:p>
          <w:p w14:paraId="6B036797" w14:textId="2A6F344E" w:rsidR="006E465F" w:rsidRPr="00482E25" w:rsidRDefault="00482E25" w:rsidP="00005010">
            <w:pPr>
              <w:ind w:left="360"/>
              <w:jc w:val="both"/>
              <w:rPr>
                <w:rFonts w:ascii="Arial" w:hAnsi="Arial" w:cs="Arial"/>
                <w:sz w:val="20"/>
                <w:szCs w:val="20"/>
              </w:rPr>
            </w:pPr>
            <w:r w:rsidRPr="00482E25">
              <w:rPr>
                <w:rFonts w:ascii="Arial" w:hAnsi="Arial" w:cs="Arial"/>
                <w:sz w:val="20"/>
                <w:szCs w:val="20"/>
              </w:rPr>
              <w:t xml:space="preserve">Projekt ustawy o zmianie ustawy o podatku dochodowym od osób fizycznych </w:t>
            </w:r>
            <w:r w:rsidR="00C61134">
              <w:rPr>
                <w:rFonts w:ascii="Arial" w:hAnsi="Arial" w:cs="Arial"/>
                <w:sz w:val="20"/>
                <w:szCs w:val="20"/>
              </w:rPr>
              <w:t xml:space="preserve">                                                   </w:t>
            </w:r>
            <w:r w:rsidRPr="00482E25">
              <w:rPr>
                <w:rFonts w:ascii="Arial" w:hAnsi="Arial" w:cs="Arial"/>
                <w:sz w:val="20"/>
                <w:szCs w:val="20"/>
              </w:rPr>
              <w:t xml:space="preserve">oraz </w:t>
            </w:r>
            <w:r w:rsidR="00C61134">
              <w:rPr>
                <w:rFonts w:ascii="Arial" w:hAnsi="Arial" w:cs="Arial"/>
                <w:sz w:val="20"/>
                <w:szCs w:val="20"/>
              </w:rPr>
              <w:t xml:space="preserve">ustawy - </w:t>
            </w:r>
            <w:r w:rsidRPr="00482E25">
              <w:rPr>
                <w:rFonts w:ascii="Arial" w:hAnsi="Arial" w:cs="Arial"/>
                <w:sz w:val="20"/>
                <w:szCs w:val="20"/>
              </w:rPr>
              <w:t>Ordynacj</w:t>
            </w:r>
            <w:r w:rsidR="00C61134">
              <w:rPr>
                <w:rFonts w:ascii="Arial" w:hAnsi="Arial" w:cs="Arial"/>
                <w:sz w:val="20"/>
                <w:szCs w:val="20"/>
              </w:rPr>
              <w:t>a</w:t>
            </w:r>
            <w:r w:rsidRPr="00482E25">
              <w:rPr>
                <w:rFonts w:ascii="Arial" w:hAnsi="Arial" w:cs="Arial"/>
                <w:sz w:val="20"/>
                <w:szCs w:val="20"/>
              </w:rPr>
              <w:t xml:space="preserve"> podatkow</w:t>
            </w:r>
            <w:r w:rsidR="00C61134">
              <w:rPr>
                <w:rFonts w:ascii="Arial" w:hAnsi="Arial" w:cs="Arial"/>
                <w:sz w:val="20"/>
                <w:szCs w:val="20"/>
              </w:rPr>
              <w:t>a</w:t>
            </w:r>
          </w:p>
          <w:p w14:paraId="7CA9EBAF" w14:textId="77777777" w:rsidR="006E465F" w:rsidRPr="00482E25" w:rsidRDefault="006E465F" w:rsidP="00005010">
            <w:pPr>
              <w:jc w:val="both"/>
              <w:rPr>
                <w:rFonts w:ascii="Arial" w:eastAsia="Times New Roman" w:hAnsi="Arial" w:cs="Arial"/>
                <w:sz w:val="20"/>
                <w:szCs w:val="20"/>
                <w14:ligatures w14:val="none"/>
              </w:rPr>
            </w:pPr>
          </w:p>
        </w:tc>
      </w:tr>
      <w:bookmarkEnd w:id="1"/>
    </w:tbl>
    <w:p w14:paraId="75A046D4" w14:textId="77777777" w:rsidR="006E465F" w:rsidRPr="00482E25" w:rsidRDefault="006E465F" w:rsidP="006E465F">
      <w:pPr>
        <w:jc w:val="both"/>
        <w:rPr>
          <w:rFonts w:ascii="Arial" w:hAnsi="Arial" w:cs="Arial"/>
          <w:b/>
          <w:bCs/>
        </w:rPr>
      </w:pPr>
    </w:p>
    <w:p w14:paraId="20CA2210" w14:textId="77777777" w:rsidR="006E465F" w:rsidRPr="00482E25" w:rsidRDefault="006E465F" w:rsidP="006E465F">
      <w:pPr>
        <w:ind w:left="360"/>
        <w:jc w:val="both"/>
        <w:rPr>
          <w:rFonts w:ascii="Arial" w:eastAsia="Times New Roman" w:hAnsi="Arial" w:cs="Arial"/>
          <w14:ligatures w14:val="none"/>
        </w:rPr>
      </w:pPr>
      <w:r w:rsidRPr="00482E25">
        <w:rPr>
          <w:rFonts w:ascii="Arial" w:eastAsia="Times New Roman" w:hAnsi="Arial" w:cs="Arial"/>
          <w14:ligatures w14:val="none"/>
        </w:rPr>
        <w:t>b) Przedstawiciel wnioskodawcy:</w:t>
      </w:r>
    </w:p>
    <w:tbl>
      <w:tblPr>
        <w:tblStyle w:val="Tabela-Siatka"/>
        <w:tblW w:w="9209" w:type="dxa"/>
        <w:tblLook w:val="04A0" w:firstRow="1" w:lastRow="0" w:firstColumn="1" w:lastColumn="0" w:noHBand="0" w:noVBand="1"/>
      </w:tblPr>
      <w:tblGrid>
        <w:gridCol w:w="9209"/>
      </w:tblGrid>
      <w:tr w:rsidR="006E465F" w:rsidRPr="00482E25" w14:paraId="1BBBA053" w14:textId="77777777" w:rsidTr="00005010">
        <w:trPr>
          <w:trHeight w:val="671"/>
        </w:trPr>
        <w:tc>
          <w:tcPr>
            <w:tcW w:w="9209" w:type="dxa"/>
          </w:tcPr>
          <w:p w14:paraId="05897AC9" w14:textId="77777777" w:rsidR="006E465F" w:rsidRPr="00482E25" w:rsidRDefault="006E465F" w:rsidP="00005010">
            <w:pPr>
              <w:ind w:left="360"/>
              <w:jc w:val="both"/>
              <w:rPr>
                <w:rFonts w:ascii="Arial" w:hAnsi="Arial" w:cs="Arial"/>
                <w:sz w:val="20"/>
                <w:szCs w:val="20"/>
              </w:rPr>
            </w:pPr>
          </w:p>
          <w:p w14:paraId="063822A0" w14:textId="1FB19BAB" w:rsidR="006E465F" w:rsidRPr="00482E25" w:rsidRDefault="00825109" w:rsidP="00005010">
            <w:pPr>
              <w:ind w:left="360"/>
              <w:jc w:val="both"/>
              <w:rPr>
                <w:rFonts w:ascii="Arial" w:eastAsia="Times New Roman" w:hAnsi="Arial" w:cs="Arial"/>
                <w:sz w:val="20"/>
                <w:szCs w:val="20"/>
                <w14:ligatures w14:val="none"/>
              </w:rPr>
            </w:pPr>
            <w:r>
              <w:rPr>
                <w:rFonts w:ascii="Arial" w:eastAsia="Times New Roman" w:hAnsi="Arial" w:cs="Arial"/>
                <w:sz w:val="20"/>
                <w:szCs w:val="20"/>
                <w14:ligatures w14:val="none"/>
              </w:rPr>
              <w:t xml:space="preserve">Henryk Kowalczyk </w:t>
            </w:r>
          </w:p>
          <w:p w14:paraId="3295110B" w14:textId="77777777" w:rsidR="006E465F" w:rsidRPr="00482E25" w:rsidRDefault="006E465F" w:rsidP="00005010">
            <w:pPr>
              <w:jc w:val="both"/>
              <w:rPr>
                <w:rFonts w:ascii="Arial" w:eastAsia="Times New Roman" w:hAnsi="Arial" w:cs="Arial"/>
                <w:sz w:val="20"/>
                <w:szCs w:val="20"/>
                <w14:ligatures w14:val="none"/>
              </w:rPr>
            </w:pPr>
          </w:p>
        </w:tc>
      </w:tr>
    </w:tbl>
    <w:p w14:paraId="08025504" w14:textId="77777777" w:rsidR="006E465F" w:rsidRPr="00482E25" w:rsidRDefault="006E465F" w:rsidP="006E465F">
      <w:pPr>
        <w:jc w:val="both"/>
        <w:rPr>
          <w:rFonts w:ascii="Arial" w:hAnsi="Arial" w:cs="Arial"/>
          <w:b/>
          <w:bCs/>
        </w:rPr>
      </w:pPr>
    </w:p>
    <w:p w14:paraId="5C842B28" w14:textId="77777777" w:rsidR="006E465F" w:rsidRPr="00482E25" w:rsidRDefault="006E465F" w:rsidP="006E465F">
      <w:pPr>
        <w:rPr>
          <w:rFonts w:ascii="Arial" w:hAnsi="Arial" w:cs="Arial"/>
          <w:b/>
          <w:bCs/>
        </w:rPr>
      </w:pPr>
    </w:p>
    <w:p w14:paraId="557879EB" w14:textId="77777777" w:rsidR="006E465F" w:rsidRPr="00482E25" w:rsidRDefault="006E465F" w:rsidP="006E465F">
      <w:pPr>
        <w:rPr>
          <w:rFonts w:ascii="Arial" w:hAnsi="Arial" w:cs="Arial"/>
        </w:rPr>
      </w:pPr>
      <w:r w:rsidRPr="00482E25">
        <w:rPr>
          <w:rFonts w:ascii="Arial" w:hAnsi="Arial" w:cs="Arial"/>
          <w:b/>
        </w:rPr>
        <w:t>I. Część wstępna</w:t>
      </w:r>
    </w:p>
    <w:p w14:paraId="09EA04CA" w14:textId="77777777" w:rsidR="006E465F" w:rsidRPr="00482E25" w:rsidRDefault="006E465F" w:rsidP="006E465F">
      <w:pPr>
        <w:jc w:val="both"/>
        <w:rPr>
          <w:rFonts w:ascii="Arial" w:hAnsi="Arial" w:cs="Arial"/>
        </w:rPr>
      </w:pPr>
      <w:r w:rsidRPr="00482E25">
        <w:rPr>
          <w:rFonts w:ascii="Arial" w:hAnsi="Arial" w:cs="Arial"/>
        </w:rPr>
        <w:t>[1] Zwięzły opis zidentyfikowanego problemu i proponowanych rozwiązań.</w:t>
      </w:r>
    </w:p>
    <w:tbl>
      <w:tblPr>
        <w:tblStyle w:val="Tabela-Siatka"/>
        <w:tblW w:w="0" w:type="auto"/>
        <w:tblLook w:val="04A0" w:firstRow="1" w:lastRow="0" w:firstColumn="1" w:lastColumn="0" w:noHBand="0" w:noVBand="1"/>
      </w:tblPr>
      <w:tblGrid>
        <w:gridCol w:w="9062"/>
      </w:tblGrid>
      <w:tr w:rsidR="006E465F" w:rsidRPr="00482E25" w14:paraId="533D398E" w14:textId="77777777" w:rsidTr="00005010">
        <w:tc>
          <w:tcPr>
            <w:tcW w:w="9062" w:type="dxa"/>
          </w:tcPr>
          <w:p w14:paraId="65770C1F" w14:textId="77777777" w:rsidR="009C35FF" w:rsidRDefault="009C35FF" w:rsidP="00AE6E26">
            <w:pPr>
              <w:jc w:val="both"/>
              <w:rPr>
                <w:rFonts w:ascii="Arial" w:eastAsia="Times New Roman" w:hAnsi="Arial" w:cs="Arial"/>
                <w:b/>
                <w:bCs/>
                <w:sz w:val="20"/>
                <w:szCs w:val="20"/>
                <w14:ligatures w14:val="none"/>
              </w:rPr>
            </w:pPr>
          </w:p>
          <w:p w14:paraId="58D10AC6" w14:textId="35BB173B" w:rsidR="00AE6E26" w:rsidRDefault="00AE6E26" w:rsidP="00AE6E26">
            <w:pPr>
              <w:jc w:val="both"/>
              <w:rPr>
                <w:rFonts w:ascii="Arial" w:eastAsia="Times New Roman" w:hAnsi="Arial" w:cs="Arial"/>
                <w:b/>
                <w:bCs/>
                <w:sz w:val="20"/>
                <w:szCs w:val="20"/>
                <w14:ligatures w14:val="none"/>
              </w:rPr>
            </w:pPr>
            <w:r>
              <w:rPr>
                <w:rFonts w:ascii="Arial" w:eastAsia="Times New Roman" w:hAnsi="Arial" w:cs="Arial"/>
                <w:b/>
                <w:bCs/>
                <w:sz w:val="20"/>
                <w:szCs w:val="20"/>
                <w14:ligatures w14:val="none"/>
              </w:rPr>
              <w:t>Opis problemu i jego skala</w:t>
            </w:r>
          </w:p>
          <w:p w14:paraId="6054B358" w14:textId="77777777" w:rsidR="00FA20D4" w:rsidRPr="00FA20D4" w:rsidRDefault="00FA20D4" w:rsidP="00AE6E26">
            <w:pPr>
              <w:jc w:val="both"/>
              <w:rPr>
                <w:rFonts w:ascii="Arial" w:eastAsia="Times New Roman" w:hAnsi="Arial" w:cs="Arial"/>
                <w:b/>
                <w:bCs/>
                <w:sz w:val="12"/>
                <w:szCs w:val="12"/>
                <w14:ligatures w14:val="none"/>
              </w:rPr>
            </w:pPr>
          </w:p>
          <w:p w14:paraId="655DA585" w14:textId="55DA84B7" w:rsidR="00CE43A1" w:rsidRDefault="00CE43A1" w:rsidP="00CE43A1">
            <w:pPr>
              <w:jc w:val="both"/>
              <w:rPr>
                <w:rFonts w:ascii="Arial" w:eastAsia="Times New Roman" w:hAnsi="Arial" w:cs="Arial"/>
                <w:sz w:val="20"/>
                <w:szCs w:val="20"/>
                <w14:ligatures w14:val="none"/>
              </w:rPr>
            </w:pPr>
            <w:r>
              <w:rPr>
                <w:rFonts w:ascii="Arial" w:eastAsia="Times New Roman" w:hAnsi="Arial" w:cs="Arial"/>
                <w:sz w:val="20"/>
                <w:szCs w:val="20"/>
                <w14:ligatures w14:val="none"/>
              </w:rPr>
              <w:t xml:space="preserve">Zagadnienie dotyczy </w:t>
            </w:r>
            <w:r w:rsidR="00AE6E26">
              <w:rPr>
                <w:rFonts w:ascii="Arial" w:eastAsia="Times New Roman" w:hAnsi="Arial" w:cs="Arial"/>
                <w:sz w:val="20"/>
                <w:szCs w:val="20"/>
                <w14:ligatures w14:val="none"/>
              </w:rPr>
              <w:t>kwoty progu w podatku dochodowym od osób fizycznych. Jego wysokość zmieniana jest niezwykle rzadko – po raz ostatni</w:t>
            </w:r>
            <w:r w:rsidR="00272204">
              <w:rPr>
                <w:rFonts w:ascii="Arial" w:eastAsia="Times New Roman" w:hAnsi="Arial" w:cs="Arial"/>
                <w:sz w:val="20"/>
                <w:szCs w:val="20"/>
                <w14:ligatures w14:val="none"/>
              </w:rPr>
              <w:t>, po 12 latach,</w:t>
            </w:r>
            <w:r w:rsidR="00AE6E26">
              <w:rPr>
                <w:rFonts w:ascii="Arial" w:eastAsia="Times New Roman" w:hAnsi="Arial" w:cs="Arial"/>
                <w:sz w:val="20"/>
                <w:szCs w:val="20"/>
                <w14:ligatures w14:val="none"/>
              </w:rPr>
              <w:t xml:space="preserve"> </w:t>
            </w:r>
            <w:r w:rsidR="008E2650">
              <w:rPr>
                <w:rFonts w:ascii="Arial" w:eastAsia="Times New Roman" w:hAnsi="Arial" w:cs="Arial"/>
                <w:sz w:val="20"/>
                <w:szCs w:val="20"/>
                <w14:ligatures w14:val="none"/>
              </w:rPr>
              <w:t xml:space="preserve">miało to miejsce </w:t>
            </w:r>
            <w:r w:rsidR="00AE6E26">
              <w:rPr>
                <w:rFonts w:ascii="Arial" w:eastAsia="Times New Roman" w:hAnsi="Arial" w:cs="Arial"/>
                <w:sz w:val="20"/>
                <w:szCs w:val="20"/>
                <w14:ligatures w14:val="none"/>
              </w:rPr>
              <w:t>w 2022 r. (</w:t>
            </w:r>
            <w:r w:rsidR="00272204">
              <w:rPr>
                <w:rFonts w:ascii="Arial" w:eastAsia="Times New Roman" w:hAnsi="Arial" w:cs="Arial"/>
                <w:sz w:val="20"/>
                <w:szCs w:val="20"/>
                <w14:ligatures w14:val="none"/>
              </w:rPr>
              <w:t>z 85 528 zł na 120 000 zł</w:t>
            </w:r>
            <w:r w:rsidR="00AE6E26">
              <w:rPr>
                <w:rFonts w:ascii="Arial" w:eastAsia="Times New Roman" w:hAnsi="Arial" w:cs="Arial"/>
                <w:sz w:val="20"/>
                <w:szCs w:val="20"/>
                <w14:ligatures w14:val="none"/>
              </w:rPr>
              <w:t xml:space="preserve">). </w:t>
            </w:r>
            <w:r w:rsidR="008E2650">
              <w:rPr>
                <w:rFonts w:ascii="Arial" w:eastAsia="Times New Roman" w:hAnsi="Arial" w:cs="Arial"/>
                <w:sz w:val="20"/>
                <w:szCs w:val="20"/>
                <w14:ligatures w14:val="none"/>
              </w:rPr>
              <w:t xml:space="preserve">Brak cyklicznej waloryzacji poziomu progu podatkowego </w:t>
            </w:r>
            <w:r w:rsidR="00AE6E26">
              <w:rPr>
                <w:rFonts w:ascii="Arial" w:eastAsia="Times New Roman" w:hAnsi="Arial" w:cs="Arial"/>
                <w:sz w:val="20"/>
                <w:szCs w:val="20"/>
                <w14:ligatures w14:val="none"/>
              </w:rPr>
              <w:t xml:space="preserve">niekorzystnie </w:t>
            </w:r>
            <w:r w:rsidR="004E3866">
              <w:rPr>
                <w:rFonts w:ascii="Arial" w:eastAsia="Times New Roman" w:hAnsi="Arial" w:cs="Arial"/>
                <w:sz w:val="20"/>
                <w:szCs w:val="20"/>
                <w14:ligatures w14:val="none"/>
              </w:rPr>
              <w:t xml:space="preserve">wpływa </w:t>
            </w:r>
            <w:r w:rsidR="00AE6E26">
              <w:rPr>
                <w:rFonts w:ascii="Arial" w:eastAsia="Times New Roman" w:hAnsi="Arial" w:cs="Arial"/>
                <w:sz w:val="20"/>
                <w:szCs w:val="20"/>
                <w14:ligatures w14:val="none"/>
              </w:rPr>
              <w:t>na budżety gospodarstw domowych, ponieważ wraz z inflacją</w:t>
            </w:r>
            <w:r w:rsidR="00EB3EBF">
              <w:rPr>
                <w:rFonts w:ascii="Arial" w:eastAsia="Times New Roman" w:hAnsi="Arial" w:cs="Arial"/>
                <w:sz w:val="20"/>
                <w:szCs w:val="20"/>
                <w14:ligatures w14:val="none"/>
              </w:rPr>
              <w:t xml:space="preserve">, </w:t>
            </w:r>
            <w:r w:rsidR="00AE6E26">
              <w:rPr>
                <w:rFonts w:ascii="Arial" w:eastAsia="Times New Roman" w:hAnsi="Arial" w:cs="Arial"/>
                <w:sz w:val="20"/>
                <w:szCs w:val="20"/>
                <w14:ligatures w14:val="none"/>
              </w:rPr>
              <w:t>obciążenia podatkowe oparte na progresywnej</w:t>
            </w:r>
            <w:r w:rsidR="00EB3EBF">
              <w:rPr>
                <w:rFonts w:ascii="Arial" w:eastAsia="Times New Roman" w:hAnsi="Arial" w:cs="Arial"/>
                <w:sz w:val="20"/>
                <w:szCs w:val="20"/>
                <w14:ligatures w14:val="none"/>
              </w:rPr>
              <w:t xml:space="preserve"> </w:t>
            </w:r>
            <w:r w:rsidR="008E2650">
              <w:rPr>
                <w:rFonts w:ascii="Arial" w:eastAsia="Times New Roman" w:hAnsi="Arial" w:cs="Arial"/>
                <w:sz w:val="20"/>
                <w:szCs w:val="20"/>
                <w14:ligatures w14:val="none"/>
              </w:rPr>
              <w:t xml:space="preserve">skali podatkowej </w:t>
            </w:r>
            <w:r w:rsidR="00EB3EBF">
              <w:rPr>
                <w:rFonts w:ascii="Arial" w:eastAsia="Times New Roman" w:hAnsi="Arial" w:cs="Arial"/>
                <w:sz w:val="20"/>
                <w:szCs w:val="20"/>
                <w14:ligatures w14:val="none"/>
              </w:rPr>
              <w:t xml:space="preserve">rosną nieproporcjonalnie wobec </w:t>
            </w:r>
            <w:r w:rsidR="008E2650">
              <w:rPr>
                <w:rFonts w:ascii="Arial" w:eastAsia="Times New Roman" w:hAnsi="Arial" w:cs="Arial"/>
                <w:sz w:val="20"/>
                <w:szCs w:val="20"/>
                <w14:ligatures w14:val="none"/>
              </w:rPr>
              <w:t xml:space="preserve">tempa </w:t>
            </w:r>
            <w:r w:rsidR="00EB3EBF">
              <w:rPr>
                <w:rFonts w:ascii="Arial" w:eastAsia="Times New Roman" w:hAnsi="Arial" w:cs="Arial"/>
                <w:sz w:val="20"/>
                <w:szCs w:val="20"/>
                <w14:ligatures w14:val="none"/>
              </w:rPr>
              <w:t>wzrostu wynagrodzeń.</w:t>
            </w:r>
          </w:p>
          <w:p w14:paraId="27EDC5AF" w14:textId="1233A946" w:rsidR="00355CC4" w:rsidRDefault="00355CC4" w:rsidP="00CE43A1">
            <w:pPr>
              <w:jc w:val="both"/>
              <w:rPr>
                <w:rFonts w:ascii="Arial" w:eastAsia="Times New Roman" w:hAnsi="Arial" w:cs="Arial"/>
                <w:sz w:val="20"/>
                <w:szCs w:val="20"/>
                <w14:ligatures w14:val="none"/>
              </w:rPr>
            </w:pPr>
            <w:r>
              <w:rPr>
                <w:rFonts w:ascii="Arial" w:eastAsia="Times New Roman" w:hAnsi="Arial" w:cs="Arial"/>
                <w:sz w:val="20"/>
                <w:szCs w:val="20"/>
                <w14:ligatures w14:val="none"/>
              </w:rPr>
              <w:t xml:space="preserve">Jednocześnie, budżet państwa drenuje luka w podatku dochodowym od osób prawnych i podatku od towarów i usług, co wynika nie tylko z przestępstw podatkowych, ale również z błędów w rozliczeniach i niepewności co </w:t>
            </w:r>
            <w:r w:rsidR="009C5DBC">
              <w:rPr>
                <w:rFonts w:ascii="Arial" w:eastAsia="Times New Roman" w:hAnsi="Arial" w:cs="Arial"/>
                <w:sz w:val="20"/>
                <w:szCs w:val="20"/>
                <w14:ligatures w14:val="none"/>
              </w:rPr>
              <w:t>do sposobu interpretacji przepisów przez organy podatkowe</w:t>
            </w:r>
            <w:r>
              <w:rPr>
                <w:rFonts w:ascii="Arial" w:eastAsia="Times New Roman" w:hAnsi="Arial" w:cs="Arial"/>
                <w:sz w:val="20"/>
                <w:szCs w:val="20"/>
                <w14:ligatures w14:val="none"/>
              </w:rPr>
              <w:t xml:space="preserve">. </w:t>
            </w:r>
            <w:r w:rsidR="009C5DBC">
              <w:rPr>
                <w:rFonts w:ascii="Arial" w:eastAsia="Times New Roman" w:hAnsi="Arial" w:cs="Arial"/>
                <w:sz w:val="20"/>
                <w:szCs w:val="20"/>
                <w14:ligatures w14:val="none"/>
              </w:rPr>
              <w:t>Z dniem 1 lipca 2020</w:t>
            </w:r>
            <w:r>
              <w:rPr>
                <w:rFonts w:ascii="Arial" w:eastAsia="Times New Roman" w:hAnsi="Arial" w:cs="Arial"/>
                <w:sz w:val="20"/>
                <w:szCs w:val="20"/>
                <w14:ligatures w14:val="none"/>
              </w:rPr>
              <w:t xml:space="preserve"> r. </w:t>
            </w:r>
            <w:r w:rsidR="009C5DBC">
              <w:rPr>
                <w:rFonts w:ascii="Arial" w:eastAsia="Times New Roman" w:hAnsi="Arial" w:cs="Arial"/>
                <w:sz w:val="20"/>
                <w:szCs w:val="20"/>
                <w14:ligatures w14:val="none"/>
              </w:rPr>
              <w:t>weszły w Polsce w życie przepisy dotyczące tzw.</w:t>
            </w:r>
            <w:r>
              <w:rPr>
                <w:rFonts w:ascii="Arial" w:eastAsia="Times New Roman" w:hAnsi="Arial" w:cs="Arial"/>
                <w:sz w:val="20"/>
                <w:szCs w:val="20"/>
                <w14:ligatures w14:val="none"/>
              </w:rPr>
              <w:t xml:space="preserve"> Program</w:t>
            </w:r>
            <w:r w:rsidR="009C5DBC">
              <w:rPr>
                <w:rFonts w:ascii="Arial" w:eastAsia="Times New Roman" w:hAnsi="Arial" w:cs="Arial"/>
                <w:sz w:val="20"/>
                <w:szCs w:val="20"/>
                <w14:ligatures w14:val="none"/>
              </w:rPr>
              <w:t>u</w:t>
            </w:r>
            <w:r>
              <w:rPr>
                <w:rFonts w:ascii="Arial" w:eastAsia="Times New Roman" w:hAnsi="Arial" w:cs="Arial"/>
                <w:sz w:val="20"/>
                <w:szCs w:val="20"/>
                <w14:ligatures w14:val="none"/>
              </w:rPr>
              <w:t xml:space="preserve"> Współdziałania</w:t>
            </w:r>
            <w:r w:rsidR="009C5DBC">
              <w:rPr>
                <w:rFonts w:ascii="Arial" w:eastAsia="Times New Roman" w:hAnsi="Arial" w:cs="Arial"/>
                <w:sz w:val="20"/>
                <w:szCs w:val="20"/>
                <w14:ligatures w14:val="none"/>
              </w:rPr>
              <w:t xml:space="preserve">. Program polega na </w:t>
            </w:r>
            <w:r w:rsidR="009C5DBC" w:rsidRPr="009C5DBC">
              <w:rPr>
                <w:rFonts w:ascii="Arial" w:eastAsia="Times New Roman" w:hAnsi="Arial" w:cs="Arial"/>
                <w:sz w:val="20"/>
                <w:szCs w:val="20"/>
                <w14:ligatures w14:val="none"/>
              </w:rPr>
              <w:t>zastąpieni</w:t>
            </w:r>
            <w:r w:rsidR="009C5DBC">
              <w:rPr>
                <w:rFonts w:ascii="Arial" w:eastAsia="Times New Roman" w:hAnsi="Arial" w:cs="Arial"/>
                <w:sz w:val="20"/>
                <w:szCs w:val="20"/>
                <w14:ligatures w14:val="none"/>
              </w:rPr>
              <w:t>u</w:t>
            </w:r>
            <w:r w:rsidR="009C5DBC" w:rsidRPr="009C5DBC">
              <w:rPr>
                <w:rFonts w:ascii="Arial" w:eastAsia="Times New Roman" w:hAnsi="Arial" w:cs="Arial"/>
                <w:sz w:val="20"/>
                <w:szCs w:val="20"/>
                <w14:ligatures w14:val="none"/>
              </w:rPr>
              <w:t xml:space="preserve"> relacji</w:t>
            </w:r>
            <w:r w:rsidR="009C5DBC">
              <w:rPr>
                <w:rFonts w:ascii="Arial" w:eastAsia="Times New Roman" w:hAnsi="Arial" w:cs="Arial"/>
                <w:sz w:val="20"/>
                <w:szCs w:val="20"/>
                <w14:ligatures w14:val="none"/>
              </w:rPr>
              <w:t xml:space="preserve"> </w:t>
            </w:r>
            <w:r w:rsidR="009C5DBC" w:rsidRPr="009C5DBC">
              <w:rPr>
                <w:rFonts w:ascii="Arial" w:eastAsia="Times New Roman" w:hAnsi="Arial" w:cs="Arial"/>
                <w:sz w:val="20"/>
                <w:szCs w:val="20"/>
                <w14:ligatures w14:val="none"/>
              </w:rPr>
              <w:t>opartej na stosunku kontroler-kontrolowany procedurą tzw. monitoringu horyzontalnego.</w:t>
            </w:r>
            <w:r w:rsidR="009C5DBC">
              <w:rPr>
                <w:rFonts w:ascii="Arial" w:eastAsia="Times New Roman" w:hAnsi="Arial" w:cs="Arial"/>
                <w:sz w:val="20"/>
                <w:szCs w:val="20"/>
                <w14:ligatures w14:val="none"/>
              </w:rPr>
              <w:t xml:space="preserve"> </w:t>
            </w:r>
            <w:r w:rsidR="009C5DBC" w:rsidRPr="009C5DBC">
              <w:rPr>
                <w:rFonts w:ascii="Arial" w:eastAsia="Times New Roman" w:hAnsi="Arial" w:cs="Arial"/>
                <w:sz w:val="20"/>
                <w:szCs w:val="20"/>
                <w14:ligatures w14:val="none"/>
              </w:rPr>
              <w:t>W przeciwieństwie do kontroli podatkowej</w:t>
            </w:r>
            <w:r w:rsidR="008E2650">
              <w:rPr>
                <w:rFonts w:ascii="Arial" w:eastAsia="Times New Roman" w:hAnsi="Arial" w:cs="Arial"/>
                <w:sz w:val="20"/>
                <w:szCs w:val="20"/>
                <w14:ligatures w14:val="none"/>
              </w:rPr>
              <w:t>, wskazana procedura</w:t>
            </w:r>
            <w:r w:rsidR="009C5DBC" w:rsidRPr="009C5DBC">
              <w:rPr>
                <w:rFonts w:ascii="Arial" w:eastAsia="Times New Roman" w:hAnsi="Arial" w:cs="Arial"/>
                <w:sz w:val="20"/>
                <w:szCs w:val="20"/>
                <w14:ligatures w14:val="none"/>
              </w:rPr>
              <w:t xml:space="preserve"> nie stanowi nadzoru bezpośrednio</w:t>
            </w:r>
            <w:r w:rsidR="008E2650">
              <w:rPr>
                <w:rFonts w:ascii="Arial" w:eastAsia="Times New Roman" w:hAnsi="Arial" w:cs="Arial"/>
                <w:sz w:val="20"/>
                <w:szCs w:val="20"/>
                <w14:ligatures w14:val="none"/>
              </w:rPr>
              <w:t xml:space="preserve"> </w:t>
            </w:r>
            <w:r w:rsidR="009C5DBC" w:rsidRPr="009C5DBC">
              <w:rPr>
                <w:rFonts w:ascii="Arial" w:eastAsia="Times New Roman" w:hAnsi="Arial" w:cs="Arial"/>
                <w:sz w:val="20"/>
                <w:szCs w:val="20"/>
                <w14:ligatures w14:val="none"/>
              </w:rPr>
              <w:t>nad prawidłowością realizacji obowiązków podatkowych, lecz oznacza bieżące</w:t>
            </w:r>
            <w:r w:rsidR="009C5DBC">
              <w:rPr>
                <w:rFonts w:ascii="Arial" w:eastAsia="Times New Roman" w:hAnsi="Arial" w:cs="Arial"/>
                <w:sz w:val="20"/>
                <w:szCs w:val="20"/>
                <w14:ligatures w14:val="none"/>
              </w:rPr>
              <w:t xml:space="preserve"> </w:t>
            </w:r>
            <w:r w:rsidR="009C5DBC" w:rsidRPr="009C5DBC">
              <w:rPr>
                <w:rFonts w:ascii="Arial" w:eastAsia="Times New Roman" w:hAnsi="Arial" w:cs="Arial"/>
                <w:sz w:val="20"/>
                <w:szCs w:val="20"/>
                <w14:ligatures w14:val="none"/>
              </w:rPr>
              <w:t>wsparcie podatnika w procesie wdrażania u niego odpowiednich mechanizmów wewnętrznych,</w:t>
            </w:r>
            <w:r w:rsidR="009C5DBC">
              <w:rPr>
                <w:rFonts w:ascii="Arial" w:eastAsia="Times New Roman" w:hAnsi="Arial" w:cs="Arial"/>
                <w:sz w:val="20"/>
                <w:szCs w:val="20"/>
                <w14:ligatures w14:val="none"/>
              </w:rPr>
              <w:t xml:space="preserve"> </w:t>
            </w:r>
            <w:r w:rsidR="009C5DBC" w:rsidRPr="009C5DBC">
              <w:rPr>
                <w:rFonts w:ascii="Arial" w:eastAsia="Times New Roman" w:hAnsi="Arial" w:cs="Arial"/>
                <w:sz w:val="20"/>
                <w:szCs w:val="20"/>
                <w14:ligatures w14:val="none"/>
              </w:rPr>
              <w:t>mających na celu zapewnienie prawidłowego wykonywania obciążających</w:t>
            </w:r>
            <w:r w:rsidR="009C5DBC">
              <w:rPr>
                <w:rFonts w:ascii="Arial" w:eastAsia="Times New Roman" w:hAnsi="Arial" w:cs="Arial"/>
                <w:sz w:val="20"/>
                <w:szCs w:val="20"/>
                <w14:ligatures w14:val="none"/>
              </w:rPr>
              <w:t xml:space="preserve"> </w:t>
            </w:r>
            <w:r w:rsidR="008E2650">
              <w:rPr>
                <w:rFonts w:ascii="Arial" w:eastAsia="Times New Roman" w:hAnsi="Arial" w:cs="Arial"/>
                <w:sz w:val="20"/>
                <w:szCs w:val="20"/>
                <w14:ligatures w14:val="none"/>
              </w:rPr>
              <w:t>podatnika</w:t>
            </w:r>
            <w:r w:rsidR="009C5DBC" w:rsidRPr="009C5DBC">
              <w:rPr>
                <w:rFonts w:ascii="Arial" w:eastAsia="Times New Roman" w:hAnsi="Arial" w:cs="Arial"/>
                <w:sz w:val="20"/>
                <w:szCs w:val="20"/>
                <w14:ligatures w14:val="none"/>
              </w:rPr>
              <w:t xml:space="preserve"> obowiązków</w:t>
            </w:r>
            <w:r w:rsidR="004801E7">
              <w:rPr>
                <w:rFonts w:ascii="Arial" w:eastAsia="Times New Roman" w:hAnsi="Arial" w:cs="Arial"/>
                <w:sz w:val="20"/>
                <w:szCs w:val="20"/>
                <w14:ligatures w14:val="none"/>
              </w:rPr>
              <w:t>. Polska regulacja została ukształtowana na</w:t>
            </w:r>
            <w:r>
              <w:rPr>
                <w:rFonts w:ascii="Arial" w:eastAsia="Times New Roman" w:hAnsi="Arial" w:cs="Arial"/>
                <w:sz w:val="20"/>
                <w:szCs w:val="20"/>
                <w14:ligatures w14:val="none"/>
              </w:rPr>
              <w:t xml:space="preserve"> wzór niderlandzki, który pozwala na bieżące uzgodnienia pomiędzy podatnikiem a administracją skarbową. Rozwiązanie wprowadzono jako fakultatywne i </w:t>
            </w:r>
            <w:r w:rsidR="008E2650">
              <w:rPr>
                <w:rFonts w:ascii="Arial" w:eastAsia="Times New Roman" w:hAnsi="Arial" w:cs="Arial"/>
                <w:sz w:val="20"/>
                <w:szCs w:val="20"/>
                <w14:ligatures w14:val="none"/>
              </w:rPr>
              <w:t>ograniczone</w:t>
            </w:r>
            <w:r>
              <w:rPr>
                <w:rFonts w:ascii="Arial" w:eastAsia="Times New Roman" w:hAnsi="Arial" w:cs="Arial"/>
                <w:sz w:val="20"/>
                <w:szCs w:val="20"/>
                <w14:ligatures w14:val="none"/>
              </w:rPr>
              <w:t xml:space="preserve"> wyłącznie dla podatników o największym obrocie. Z racji niedostatecznej promocji </w:t>
            </w:r>
            <w:r w:rsidR="008E2650">
              <w:rPr>
                <w:rFonts w:ascii="Arial" w:eastAsia="Times New Roman" w:hAnsi="Arial" w:cs="Arial"/>
                <w:sz w:val="20"/>
                <w:szCs w:val="20"/>
                <w14:ligatures w14:val="none"/>
              </w:rPr>
              <w:t>ze strony Ministerstwa Finansów i Krajowej Administracji Skarbowej</w:t>
            </w:r>
            <w:r>
              <w:rPr>
                <w:rFonts w:ascii="Arial" w:eastAsia="Times New Roman" w:hAnsi="Arial" w:cs="Arial"/>
                <w:sz w:val="20"/>
                <w:szCs w:val="20"/>
                <w14:ligatures w14:val="none"/>
              </w:rPr>
              <w:t xml:space="preserve">, </w:t>
            </w:r>
            <w:r w:rsidR="008E2650">
              <w:rPr>
                <w:rFonts w:ascii="Arial" w:eastAsia="Times New Roman" w:hAnsi="Arial" w:cs="Arial"/>
                <w:sz w:val="20"/>
                <w:szCs w:val="20"/>
                <w14:ligatures w14:val="none"/>
              </w:rPr>
              <w:t xml:space="preserve">w polskim Programie </w:t>
            </w:r>
            <w:r w:rsidR="004801E7">
              <w:rPr>
                <w:rFonts w:ascii="Arial" w:eastAsia="Times New Roman" w:hAnsi="Arial" w:cs="Arial"/>
                <w:sz w:val="20"/>
                <w:szCs w:val="20"/>
                <w14:ligatures w14:val="none"/>
              </w:rPr>
              <w:t xml:space="preserve">uczestniczy </w:t>
            </w:r>
            <w:r w:rsidR="008E2650">
              <w:rPr>
                <w:rFonts w:ascii="Arial" w:eastAsia="Times New Roman" w:hAnsi="Arial" w:cs="Arial"/>
                <w:sz w:val="20"/>
                <w:szCs w:val="20"/>
                <w14:ligatures w14:val="none"/>
              </w:rPr>
              <w:t>obecnie</w:t>
            </w:r>
            <w:r>
              <w:rPr>
                <w:rFonts w:ascii="Arial" w:eastAsia="Times New Roman" w:hAnsi="Arial" w:cs="Arial"/>
                <w:sz w:val="20"/>
                <w:szCs w:val="20"/>
                <w14:ligatures w14:val="none"/>
              </w:rPr>
              <w:t xml:space="preserve"> jedynie 17 podatników, podczas gdy inne kraje rozwinięte takie jak Wielka Brytania czy Australia domyślnie i obowiązkowo włączają do niego wszystkie największe podmioty.</w:t>
            </w:r>
          </w:p>
          <w:p w14:paraId="0EB52250" w14:textId="77777777" w:rsidR="00FA20D4" w:rsidRPr="00FA20D4" w:rsidRDefault="00FA20D4" w:rsidP="00CE43A1">
            <w:pPr>
              <w:jc w:val="both"/>
              <w:rPr>
                <w:rFonts w:ascii="Arial" w:eastAsia="Times New Roman" w:hAnsi="Arial" w:cs="Arial"/>
                <w:sz w:val="12"/>
                <w:szCs w:val="12"/>
                <w14:ligatures w14:val="none"/>
              </w:rPr>
            </w:pPr>
          </w:p>
          <w:p w14:paraId="0A29BA2B" w14:textId="77777777" w:rsidR="00355CC4" w:rsidRDefault="00355CC4" w:rsidP="00CE43A1">
            <w:pPr>
              <w:jc w:val="both"/>
              <w:rPr>
                <w:rFonts w:ascii="Arial" w:eastAsia="Times New Roman" w:hAnsi="Arial" w:cs="Arial"/>
                <w:b/>
                <w:bCs/>
                <w:sz w:val="20"/>
                <w:szCs w:val="20"/>
                <w14:ligatures w14:val="none"/>
              </w:rPr>
            </w:pPr>
            <w:r>
              <w:rPr>
                <w:rFonts w:ascii="Arial" w:eastAsia="Times New Roman" w:hAnsi="Arial" w:cs="Arial"/>
                <w:b/>
                <w:bCs/>
                <w:sz w:val="20"/>
                <w:szCs w:val="20"/>
                <w14:ligatures w14:val="none"/>
              </w:rPr>
              <w:t>Opis proponowanych rozwiązań</w:t>
            </w:r>
          </w:p>
          <w:p w14:paraId="69945B01" w14:textId="77777777" w:rsidR="00FA20D4" w:rsidRPr="00FA20D4" w:rsidRDefault="00FA20D4" w:rsidP="00CE43A1">
            <w:pPr>
              <w:jc w:val="both"/>
              <w:rPr>
                <w:rFonts w:ascii="Arial" w:eastAsia="Times New Roman" w:hAnsi="Arial" w:cs="Arial"/>
                <w:b/>
                <w:bCs/>
                <w:sz w:val="12"/>
                <w:szCs w:val="12"/>
                <w14:ligatures w14:val="none"/>
              </w:rPr>
            </w:pPr>
          </w:p>
          <w:p w14:paraId="6B43B252" w14:textId="782D5BFF" w:rsidR="00272204" w:rsidRDefault="00272204" w:rsidP="00272204">
            <w:pPr>
              <w:jc w:val="both"/>
              <w:rPr>
                <w:rFonts w:ascii="Arial" w:eastAsia="Times New Roman" w:hAnsi="Arial" w:cs="Arial"/>
                <w:sz w:val="20"/>
                <w:szCs w:val="20"/>
                <w14:ligatures w14:val="none"/>
              </w:rPr>
            </w:pPr>
            <w:r>
              <w:rPr>
                <w:rFonts w:ascii="Arial" w:eastAsia="Times New Roman" w:hAnsi="Arial" w:cs="Arial"/>
                <w:sz w:val="20"/>
                <w:szCs w:val="20"/>
                <w14:ligatures w14:val="none"/>
              </w:rPr>
              <w:t>Projektodawca proponuje zwiększenie progu podatkowego z</w:t>
            </w:r>
            <w:r w:rsidR="004E3866">
              <w:rPr>
                <w:rFonts w:ascii="Arial" w:eastAsia="Times New Roman" w:hAnsi="Arial" w:cs="Arial"/>
                <w:sz w:val="20"/>
                <w:szCs w:val="20"/>
                <w14:ligatures w14:val="none"/>
              </w:rPr>
              <w:t xml:space="preserve"> obecnych</w:t>
            </w:r>
            <w:r>
              <w:rPr>
                <w:rFonts w:ascii="Arial" w:eastAsia="Times New Roman" w:hAnsi="Arial" w:cs="Arial"/>
                <w:sz w:val="20"/>
                <w:szCs w:val="20"/>
                <w14:ligatures w14:val="none"/>
              </w:rPr>
              <w:t xml:space="preserve"> 120 000 zł do 180 000 zł, która to kwota, zgodnie z danymi z rozliczeń PIT za 2024 r. </w:t>
            </w:r>
            <w:r w:rsidR="00D9588A">
              <w:rPr>
                <w:rFonts w:ascii="Arial" w:eastAsia="Times New Roman" w:hAnsi="Arial" w:cs="Arial"/>
                <w:sz w:val="20"/>
                <w:szCs w:val="20"/>
                <w14:ligatures w14:val="none"/>
              </w:rPr>
              <w:t>była równowartością średniego dochodu osiąganego przez podatników przekraczających próg podatkowy</w:t>
            </w:r>
            <w:r w:rsidR="004801E7">
              <w:rPr>
                <w:rFonts w:ascii="Arial" w:eastAsia="Times New Roman" w:hAnsi="Arial" w:cs="Arial"/>
                <w:sz w:val="20"/>
                <w:szCs w:val="20"/>
                <w14:ligatures w14:val="none"/>
              </w:rPr>
              <w:t>.</w:t>
            </w:r>
          </w:p>
          <w:p w14:paraId="2412D56D" w14:textId="6969BE93" w:rsidR="00272204" w:rsidRDefault="00272204" w:rsidP="00272204">
            <w:pPr>
              <w:jc w:val="both"/>
              <w:rPr>
                <w:rFonts w:ascii="Arial" w:eastAsia="Times New Roman" w:hAnsi="Arial" w:cs="Arial"/>
                <w:sz w:val="20"/>
                <w:szCs w:val="20"/>
                <w14:ligatures w14:val="none"/>
              </w:rPr>
            </w:pPr>
            <w:r>
              <w:rPr>
                <w:rFonts w:ascii="Arial" w:eastAsia="Times New Roman" w:hAnsi="Arial" w:cs="Arial"/>
                <w:sz w:val="20"/>
                <w:szCs w:val="20"/>
                <w14:ligatures w14:val="none"/>
              </w:rPr>
              <w:t>Propon</w:t>
            </w:r>
            <w:r w:rsidR="004E3866">
              <w:rPr>
                <w:rFonts w:ascii="Arial" w:eastAsia="Times New Roman" w:hAnsi="Arial" w:cs="Arial"/>
                <w:sz w:val="20"/>
                <w:szCs w:val="20"/>
                <w14:ligatures w14:val="none"/>
              </w:rPr>
              <w:t>owane jest</w:t>
            </w:r>
            <w:r w:rsidR="00D9588A">
              <w:rPr>
                <w:rFonts w:ascii="Arial" w:eastAsia="Times New Roman" w:hAnsi="Arial" w:cs="Arial"/>
                <w:sz w:val="20"/>
                <w:szCs w:val="20"/>
                <w14:ligatures w14:val="none"/>
              </w:rPr>
              <w:t xml:space="preserve"> również </w:t>
            </w:r>
            <w:r w:rsidR="004E3866">
              <w:rPr>
                <w:rFonts w:ascii="Arial" w:eastAsia="Times New Roman" w:hAnsi="Arial" w:cs="Arial"/>
                <w:sz w:val="20"/>
                <w:szCs w:val="20"/>
                <w14:ligatures w14:val="none"/>
              </w:rPr>
              <w:t xml:space="preserve">stopniowe </w:t>
            </w:r>
            <w:r w:rsidR="00D9588A">
              <w:rPr>
                <w:rFonts w:ascii="Arial" w:eastAsia="Times New Roman" w:hAnsi="Arial" w:cs="Arial"/>
                <w:sz w:val="20"/>
                <w:szCs w:val="20"/>
                <w14:ligatures w14:val="none"/>
              </w:rPr>
              <w:t xml:space="preserve">wprowadzenie obowiązku uczestnictwa </w:t>
            </w:r>
            <w:r w:rsidR="004E3866">
              <w:rPr>
                <w:rFonts w:ascii="Arial" w:eastAsia="Times New Roman" w:hAnsi="Arial" w:cs="Arial"/>
                <w:sz w:val="20"/>
                <w:szCs w:val="20"/>
                <w14:ligatures w14:val="none"/>
              </w:rPr>
              <w:t xml:space="preserve">w Programie Współdziałania dla </w:t>
            </w:r>
            <w:r w:rsidR="00D9588A">
              <w:rPr>
                <w:rFonts w:ascii="Arial" w:eastAsia="Times New Roman" w:hAnsi="Arial" w:cs="Arial"/>
                <w:sz w:val="20"/>
                <w:szCs w:val="20"/>
                <w14:ligatures w14:val="none"/>
              </w:rPr>
              <w:t xml:space="preserve">wszystkich dużych podatników </w:t>
            </w:r>
            <w:r w:rsidR="004E3866">
              <w:rPr>
                <w:rFonts w:ascii="Arial" w:eastAsia="Times New Roman" w:hAnsi="Arial" w:cs="Arial"/>
                <w:sz w:val="20"/>
                <w:szCs w:val="20"/>
                <w14:ligatures w14:val="none"/>
              </w:rPr>
              <w:t>CIT</w:t>
            </w:r>
            <w:r w:rsidR="000C0E26">
              <w:rPr>
                <w:rFonts w:ascii="Arial" w:eastAsia="Times New Roman" w:hAnsi="Arial" w:cs="Arial"/>
                <w:sz w:val="20"/>
                <w:szCs w:val="20"/>
                <w14:ligatures w14:val="none"/>
              </w:rPr>
              <w:t>. P</w:t>
            </w:r>
            <w:r>
              <w:rPr>
                <w:rFonts w:ascii="Arial" w:eastAsia="Times New Roman" w:hAnsi="Arial" w:cs="Arial"/>
                <w:sz w:val="20"/>
                <w:szCs w:val="20"/>
                <w14:ligatures w14:val="none"/>
              </w:rPr>
              <w:t xml:space="preserve">rzyczyni się </w:t>
            </w:r>
            <w:r w:rsidR="000C0E26">
              <w:rPr>
                <w:rFonts w:ascii="Arial" w:eastAsia="Times New Roman" w:hAnsi="Arial" w:cs="Arial"/>
                <w:sz w:val="20"/>
                <w:szCs w:val="20"/>
                <w14:ligatures w14:val="none"/>
              </w:rPr>
              <w:t xml:space="preserve">to </w:t>
            </w:r>
            <w:r>
              <w:rPr>
                <w:rFonts w:ascii="Arial" w:eastAsia="Times New Roman" w:hAnsi="Arial" w:cs="Arial"/>
                <w:sz w:val="20"/>
                <w:szCs w:val="20"/>
                <w14:ligatures w14:val="none"/>
              </w:rPr>
              <w:t>do wzrostu pewności stosowania prawa podatkowego, zacieśnienia współpracy i zwiększenia zaufania pomiędzy podatnikami a administracją skarbową oraz, pośrednio, do wzrostu dochodów podatkowych państwa.</w:t>
            </w:r>
          </w:p>
          <w:p w14:paraId="405D4F62" w14:textId="77777777" w:rsidR="00FA20D4" w:rsidRPr="00FA20D4" w:rsidRDefault="00FA20D4" w:rsidP="00CE43A1">
            <w:pPr>
              <w:jc w:val="both"/>
              <w:rPr>
                <w:rFonts w:ascii="Arial" w:eastAsia="Times New Roman" w:hAnsi="Arial" w:cs="Arial"/>
                <w:b/>
                <w:bCs/>
                <w:sz w:val="12"/>
                <w:szCs w:val="12"/>
                <w14:ligatures w14:val="none"/>
              </w:rPr>
            </w:pPr>
          </w:p>
          <w:p w14:paraId="1BE9EC88" w14:textId="55F202AB" w:rsidR="00272204" w:rsidRDefault="001D1E87" w:rsidP="00CE43A1">
            <w:pPr>
              <w:jc w:val="both"/>
              <w:rPr>
                <w:rFonts w:ascii="Arial" w:eastAsia="Times New Roman" w:hAnsi="Arial" w:cs="Arial"/>
                <w:b/>
                <w:bCs/>
                <w:sz w:val="20"/>
                <w:szCs w:val="20"/>
                <w14:ligatures w14:val="none"/>
              </w:rPr>
            </w:pPr>
            <w:r>
              <w:rPr>
                <w:rFonts w:ascii="Arial" w:eastAsia="Times New Roman" w:hAnsi="Arial" w:cs="Arial"/>
                <w:b/>
                <w:bCs/>
                <w:sz w:val="20"/>
                <w:szCs w:val="20"/>
                <w14:ligatures w14:val="none"/>
              </w:rPr>
              <w:t>Skutki braku zmiany stanu obecnego</w:t>
            </w:r>
          </w:p>
          <w:p w14:paraId="30079D96" w14:textId="77777777" w:rsidR="00FA20D4" w:rsidRPr="006F1BB8" w:rsidRDefault="00FA20D4" w:rsidP="00CE43A1">
            <w:pPr>
              <w:jc w:val="both"/>
              <w:rPr>
                <w:rFonts w:ascii="Arial" w:eastAsia="Times New Roman" w:hAnsi="Arial" w:cs="Arial"/>
                <w:b/>
                <w:bCs/>
                <w:sz w:val="12"/>
                <w:szCs w:val="12"/>
                <w14:ligatures w14:val="none"/>
              </w:rPr>
            </w:pPr>
          </w:p>
          <w:p w14:paraId="413FDDAA" w14:textId="16D1A942" w:rsidR="00CA3F4B" w:rsidRDefault="004B6902" w:rsidP="00CE43A1">
            <w:pPr>
              <w:jc w:val="both"/>
              <w:rPr>
                <w:rFonts w:ascii="Arial" w:eastAsia="Times New Roman" w:hAnsi="Arial" w:cs="Arial"/>
                <w:sz w:val="20"/>
                <w:szCs w:val="20"/>
                <w14:ligatures w14:val="none"/>
              </w:rPr>
            </w:pPr>
            <w:r>
              <w:rPr>
                <w:rFonts w:ascii="Arial" w:eastAsia="Times New Roman" w:hAnsi="Arial" w:cs="Arial"/>
                <w:sz w:val="20"/>
                <w:szCs w:val="20"/>
                <w14:ligatures w14:val="none"/>
              </w:rPr>
              <w:t xml:space="preserve">Wraz z postępującym wzrostem wynagrodzeń, szybko rośnie liczba podatników przekraczających </w:t>
            </w:r>
            <w:r w:rsidRPr="004B6902">
              <w:rPr>
                <w:rFonts w:ascii="Arial" w:eastAsia="Times New Roman" w:hAnsi="Arial" w:cs="Arial"/>
                <w:sz w:val="20"/>
                <w:szCs w:val="20"/>
                <w14:ligatures w14:val="none"/>
              </w:rPr>
              <w:t>granic</w:t>
            </w:r>
            <w:r>
              <w:rPr>
                <w:rFonts w:ascii="Arial" w:eastAsia="Times New Roman" w:hAnsi="Arial" w:cs="Arial"/>
                <w:sz w:val="20"/>
                <w:szCs w:val="20"/>
                <w14:ligatures w14:val="none"/>
              </w:rPr>
              <w:t>ę</w:t>
            </w:r>
            <w:r w:rsidRPr="004B6902">
              <w:rPr>
                <w:rFonts w:ascii="Arial" w:eastAsia="Times New Roman" w:hAnsi="Arial" w:cs="Arial"/>
                <w:sz w:val="20"/>
                <w:szCs w:val="20"/>
                <w14:ligatures w14:val="none"/>
              </w:rPr>
              <w:t xml:space="preserve"> progu podatkowego w podatku dochodowym od osób fizycznych</w:t>
            </w:r>
            <w:r>
              <w:rPr>
                <w:rFonts w:ascii="Arial" w:eastAsia="Times New Roman" w:hAnsi="Arial" w:cs="Arial"/>
                <w:sz w:val="20"/>
                <w:szCs w:val="20"/>
                <w14:ligatures w14:val="none"/>
              </w:rPr>
              <w:t xml:space="preserve">. </w:t>
            </w:r>
            <w:r w:rsidR="00725753" w:rsidRPr="00725753">
              <w:rPr>
                <w:rFonts w:ascii="Arial" w:eastAsia="Times New Roman" w:hAnsi="Arial" w:cs="Arial"/>
                <w:sz w:val="20"/>
                <w:szCs w:val="20"/>
                <w14:ligatures w14:val="none"/>
              </w:rPr>
              <w:t xml:space="preserve">Według rozliczeń PIT za 2024 r. dochód przekraczający 120 tys. zł osiągnęło 1,935 mln podatników, zaś według najnowszych </w:t>
            </w:r>
            <w:r w:rsidR="00725753" w:rsidRPr="00725753">
              <w:rPr>
                <w:rFonts w:ascii="Arial" w:eastAsia="Times New Roman" w:hAnsi="Arial" w:cs="Arial"/>
                <w:sz w:val="20"/>
                <w:szCs w:val="20"/>
                <w14:ligatures w14:val="none"/>
              </w:rPr>
              <w:lastRenderedPageBreak/>
              <w:t xml:space="preserve">danych dotyczących rozliczenia PIT za 2025 r. liczba ta wzrosła do około 2,41 mln podatników. </w:t>
            </w:r>
            <w:r>
              <w:rPr>
                <w:rFonts w:ascii="Arial" w:eastAsia="Times New Roman" w:hAnsi="Arial" w:cs="Arial"/>
                <w:sz w:val="20"/>
                <w:szCs w:val="20"/>
                <w14:ligatures w14:val="none"/>
              </w:rPr>
              <w:t>Tymczasem pożądanym społecznie stanem byłoby, gdyby ten wskaźnik pozostawał relatywnie stały.</w:t>
            </w:r>
          </w:p>
          <w:p w14:paraId="3E8BADB7" w14:textId="77777777" w:rsidR="00450CAE" w:rsidRDefault="000C0E26" w:rsidP="00CE43A1">
            <w:pPr>
              <w:jc w:val="both"/>
              <w:rPr>
                <w:rFonts w:ascii="Arial" w:eastAsia="Times New Roman" w:hAnsi="Arial" w:cs="Arial"/>
                <w:sz w:val="20"/>
                <w:szCs w:val="20"/>
                <w14:ligatures w14:val="none"/>
              </w:rPr>
            </w:pPr>
            <w:r>
              <w:rPr>
                <w:rFonts w:ascii="Arial" w:eastAsia="Times New Roman" w:hAnsi="Arial" w:cs="Arial"/>
                <w:sz w:val="20"/>
                <w:szCs w:val="20"/>
                <w14:ligatures w14:val="none"/>
              </w:rPr>
              <w:t>W zakresie</w:t>
            </w:r>
            <w:r w:rsidR="00450CAE">
              <w:rPr>
                <w:rFonts w:ascii="Arial" w:eastAsia="Times New Roman" w:hAnsi="Arial" w:cs="Arial"/>
                <w:sz w:val="20"/>
                <w:szCs w:val="20"/>
                <w14:ligatures w14:val="none"/>
              </w:rPr>
              <w:t xml:space="preserve"> Program</w:t>
            </w:r>
            <w:r>
              <w:rPr>
                <w:rFonts w:ascii="Arial" w:eastAsia="Times New Roman" w:hAnsi="Arial" w:cs="Arial"/>
                <w:sz w:val="20"/>
                <w:szCs w:val="20"/>
                <w14:ligatures w14:val="none"/>
              </w:rPr>
              <w:t>u</w:t>
            </w:r>
            <w:r w:rsidR="00450CAE">
              <w:rPr>
                <w:rFonts w:ascii="Arial" w:eastAsia="Times New Roman" w:hAnsi="Arial" w:cs="Arial"/>
                <w:sz w:val="20"/>
                <w:szCs w:val="20"/>
                <w14:ligatures w14:val="none"/>
              </w:rPr>
              <w:t xml:space="preserve"> Współdziałania – biorąc pod uwagę </w:t>
            </w:r>
            <w:r w:rsidR="004801E7">
              <w:rPr>
                <w:rFonts w:ascii="Arial" w:eastAsia="Times New Roman" w:hAnsi="Arial" w:cs="Arial"/>
                <w:sz w:val="20"/>
                <w:szCs w:val="20"/>
                <w14:ligatures w14:val="none"/>
              </w:rPr>
              <w:t xml:space="preserve">obserwowany w ostatnich latach </w:t>
            </w:r>
            <w:r w:rsidR="00450CAE">
              <w:rPr>
                <w:rFonts w:ascii="Arial" w:eastAsia="Times New Roman" w:hAnsi="Arial" w:cs="Arial"/>
                <w:sz w:val="20"/>
                <w:szCs w:val="20"/>
                <w14:ligatures w14:val="none"/>
              </w:rPr>
              <w:t xml:space="preserve">przeciętny wzrost liczby uczestników </w:t>
            </w:r>
            <w:r w:rsidR="0022312B">
              <w:rPr>
                <w:rFonts w:ascii="Arial" w:eastAsia="Times New Roman" w:hAnsi="Arial" w:cs="Arial"/>
                <w:sz w:val="20"/>
                <w:szCs w:val="20"/>
                <w14:ligatures w14:val="none"/>
              </w:rPr>
              <w:t xml:space="preserve">Programu </w:t>
            </w:r>
            <w:r w:rsidR="00450CAE">
              <w:rPr>
                <w:rFonts w:ascii="Arial" w:eastAsia="Times New Roman" w:hAnsi="Arial" w:cs="Arial"/>
                <w:sz w:val="20"/>
                <w:szCs w:val="20"/>
                <w14:ligatures w14:val="none"/>
              </w:rPr>
              <w:t xml:space="preserve">o </w:t>
            </w:r>
            <w:r w:rsidR="00E81AE0">
              <w:rPr>
                <w:rFonts w:ascii="Arial" w:eastAsia="Times New Roman" w:hAnsi="Arial" w:cs="Arial"/>
                <w:sz w:val="20"/>
                <w:szCs w:val="20"/>
                <w14:ligatures w14:val="none"/>
              </w:rPr>
              <w:t>3</w:t>
            </w:r>
            <w:r w:rsidR="00450CAE">
              <w:rPr>
                <w:rFonts w:ascii="Arial" w:eastAsia="Times New Roman" w:hAnsi="Arial" w:cs="Arial"/>
                <w:sz w:val="20"/>
                <w:szCs w:val="20"/>
                <w14:ligatures w14:val="none"/>
              </w:rPr>
              <w:t xml:space="preserve"> </w:t>
            </w:r>
            <w:r w:rsidR="0022312B">
              <w:rPr>
                <w:rFonts w:ascii="Arial" w:eastAsia="Times New Roman" w:hAnsi="Arial" w:cs="Arial"/>
                <w:sz w:val="20"/>
                <w:szCs w:val="20"/>
                <w14:ligatures w14:val="none"/>
              </w:rPr>
              <w:t xml:space="preserve">podmioty </w:t>
            </w:r>
            <w:r w:rsidR="00450CAE">
              <w:rPr>
                <w:rFonts w:ascii="Arial" w:eastAsia="Times New Roman" w:hAnsi="Arial" w:cs="Arial"/>
                <w:sz w:val="20"/>
                <w:szCs w:val="20"/>
                <w14:ligatures w14:val="none"/>
              </w:rPr>
              <w:t xml:space="preserve">rocznie, to </w:t>
            </w:r>
            <w:r>
              <w:rPr>
                <w:rFonts w:ascii="Arial" w:eastAsia="Times New Roman" w:hAnsi="Arial" w:cs="Arial"/>
                <w:sz w:val="20"/>
                <w:szCs w:val="20"/>
                <w14:ligatures w14:val="none"/>
              </w:rPr>
              <w:t>po</w:t>
            </w:r>
            <w:r w:rsidR="00450CAE">
              <w:rPr>
                <w:rFonts w:ascii="Arial" w:eastAsia="Times New Roman" w:hAnsi="Arial" w:cs="Arial"/>
                <w:sz w:val="20"/>
                <w:szCs w:val="20"/>
                <w14:ligatures w14:val="none"/>
              </w:rPr>
              <w:t xml:space="preserve">zostawiając </w:t>
            </w:r>
            <w:r w:rsidR="004801E7">
              <w:rPr>
                <w:rFonts w:ascii="Arial" w:eastAsia="Times New Roman" w:hAnsi="Arial" w:cs="Arial"/>
                <w:sz w:val="20"/>
                <w:szCs w:val="20"/>
                <w14:ligatures w14:val="none"/>
              </w:rPr>
              <w:t xml:space="preserve">to </w:t>
            </w:r>
            <w:r w:rsidR="00450CAE">
              <w:rPr>
                <w:rFonts w:ascii="Arial" w:eastAsia="Times New Roman" w:hAnsi="Arial" w:cs="Arial"/>
                <w:sz w:val="20"/>
                <w:szCs w:val="20"/>
                <w14:ligatures w14:val="none"/>
              </w:rPr>
              <w:t xml:space="preserve">rozwiązanie jako fakultatywne, </w:t>
            </w:r>
            <w:r w:rsidR="0022312B">
              <w:rPr>
                <w:rFonts w:ascii="Arial" w:eastAsia="Times New Roman" w:hAnsi="Arial" w:cs="Arial"/>
                <w:sz w:val="20"/>
                <w:szCs w:val="20"/>
                <w14:ligatures w14:val="none"/>
              </w:rPr>
              <w:t xml:space="preserve">nie </w:t>
            </w:r>
            <w:r w:rsidR="00450CAE">
              <w:rPr>
                <w:rFonts w:ascii="Arial" w:eastAsia="Times New Roman" w:hAnsi="Arial" w:cs="Arial"/>
                <w:sz w:val="20"/>
                <w:szCs w:val="20"/>
                <w14:ligatures w14:val="none"/>
              </w:rPr>
              <w:t>mo</w:t>
            </w:r>
            <w:r>
              <w:rPr>
                <w:rFonts w:ascii="Arial" w:eastAsia="Times New Roman" w:hAnsi="Arial" w:cs="Arial"/>
                <w:sz w:val="20"/>
                <w:szCs w:val="20"/>
                <w14:ligatures w14:val="none"/>
              </w:rPr>
              <w:t>żna</w:t>
            </w:r>
            <w:r w:rsidR="00450CAE">
              <w:rPr>
                <w:rFonts w:ascii="Arial" w:eastAsia="Times New Roman" w:hAnsi="Arial" w:cs="Arial"/>
                <w:sz w:val="20"/>
                <w:szCs w:val="20"/>
                <w14:ligatures w14:val="none"/>
              </w:rPr>
              <w:t xml:space="preserve"> oczekiwać, że </w:t>
            </w:r>
            <w:r w:rsidR="00714852">
              <w:rPr>
                <w:rFonts w:ascii="Arial" w:eastAsia="Times New Roman" w:hAnsi="Arial" w:cs="Arial"/>
                <w:sz w:val="20"/>
                <w:szCs w:val="20"/>
                <w14:ligatures w14:val="none"/>
              </w:rPr>
              <w:t xml:space="preserve">w kolejnych latach stanowić ono będzie mechanizm prowadzący do istotnej poprawy ściągalności danin publicznych w Polsce. Brak obligatoryjnego włączenia dużych podatników CIT do Programu Współdziałania wiązać się będzie z koniecznością </w:t>
            </w:r>
            <w:r w:rsidR="00714852" w:rsidRPr="00714852">
              <w:rPr>
                <w:rFonts w:ascii="Arial" w:eastAsia="Times New Roman" w:hAnsi="Arial" w:cs="Arial"/>
                <w:sz w:val="20"/>
                <w:szCs w:val="20"/>
                <w14:ligatures w14:val="none"/>
              </w:rPr>
              <w:t>zwiększ</w:t>
            </w:r>
            <w:r w:rsidR="00714852">
              <w:rPr>
                <w:rFonts w:ascii="Arial" w:eastAsia="Times New Roman" w:hAnsi="Arial" w:cs="Arial"/>
                <w:sz w:val="20"/>
                <w:szCs w:val="20"/>
                <w14:ligatures w14:val="none"/>
              </w:rPr>
              <w:t>a</w:t>
            </w:r>
            <w:r w:rsidR="00714852" w:rsidRPr="00714852">
              <w:rPr>
                <w:rFonts w:ascii="Arial" w:eastAsia="Times New Roman" w:hAnsi="Arial" w:cs="Arial"/>
                <w:sz w:val="20"/>
                <w:szCs w:val="20"/>
                <w14:ligatures w14:val="none"/>
              </w:rPr>
              <w:t>ni</w:t>
            </w:r>
            <w:r w:rsidR="00714852">
              <w:rPr>
                <w:rFonts w:ascii="Arial" w:eastAsia="Times New Roman" w:hAnsi="Arial" w:cs="Arial"/>
                <w:sz w:val="20"/>
                <w:szCs w:val="20"/>
                <w14:ligatures w14:val="none"/>
              </w:rPr>
              <w:t>a</w:t>
            </w:r>
            <w:r w:rsidR="00714852" w:rsidRPr="00714852">
              <w:rPr>
                <w:rFonts w:ascii="Arial" w:eastAsia="Times New Roman" w:hAnsi="Arial" w:cs="Arial"/>
                <w:sz w:val="20"/>
                <w:szCs w:val="20"/>
                <w14:ligatures w14:val="none"/>
              </w:rPr>
              <w:t xml:space="preserve"> wpływów budżetowych </w:t>
            </w:r>
            <w:r w:rsidR="00714852">
              <w:rPr>
                <w:rFonts w:ascii="Arial" w:eastAsia="Times New Roman" w:hAnsi="Arial" w:cs="Arial"/>
                <w:sz w:val="20"/>
                <w:szCs w:val="20"/>
                <w14:ligatures w14:val="none"/>
              </w:rPr>
              <w:t>po</w:t>
            </w:r>
            <w:r w:rsidR="00714852" w:rsidRPr="00714852">
              <w:rPr>
                <w:rFonts w:ascii="Arial" w:eastAsia="Times New Roman" w:hAnsi="Arial" w:cs="Arial"/>
                <w:sz w:val="20"/>
                <w:szCs w:val="20"/>
                <w14:ligatures w14:val="none"/>
              </w:rPr>
              <w:t xml:space="preserve">przez </w:t>
            </w:r>
            <w:r w:rsidR="00725753">
              <w:rPr>
                <w:rFonts w:ascii="Arial" w:eastAsia="Times New Roman" w:hAnsi="Arial" w:cs="Arial"/>
                <w:sz w:val="20"/>
                <w:szCs w:val="20"/>
                <w14:ligatures w14:val="none"/>
              </w:rPr>
              <w:t>podnoszenie stawek wskazanego podatku.</w:t>
            </w:r>
          </w:p>
          <w:p w14:paraId="54B8DE83" w14:textId="238F2FDB" w:rsidR="009C35FF" w:rsidRPr="00CA3F4B" w:rsidRDefault="009C35FF" w:rsidP="00CE43A1">
            <w:pPr>
              <w:jc w:val="both"/>
              <w:rPr>
                <w:rFonts w:ascii="Arial" w:eastAsia="Times New Roman" w:hAnsi="Arial" w:cs="Arial"/>
                <w:sz w:val="20"/>
                <w:szCs w:val="20"/>
                <w14:ligatures w14:val="none"/>
              </w:rPr>
            </w:pPr>
          </w:p>
        </w:tc>
      </w:tr>
    </w:tbl>
    <w:p w14:paraId="6ED5E0FD" w14:textId="77777777" w:rsidR="006E465F" w:rsidRPr="00482E25" w:rsidRDefault="006E465F" w:rsidP="006E465F">
      <w:pPr>
        <w:jc w:val="both"/>
        <w:rPr>
          <w:rFonts w:ascii="Arial" w:hAnsi="Arial" w:cs="Arial"/>
        </w:rPr>
      </w:pPr>
    </w:p>
    <w:p w14:paraId="1E253309" w14:textId="77777777" w:rsidR="006E465F" w:rsidRPr="00482E25" w:rsidRDefault="006E465F" w:rsidP="006E465F">
      <w:pPr>
        <w:jc w:val="both"/>
        <w:rPr>
          <w:rFonts w:ascii="Arial" w:hAnsi="Arial" w:cs="Arial"/>
        </w:rPr>
      </w:pPr>
      <w:r w:rsidRPr="00482E25">
        <w:rPr>
          <w:rFonts w:ascii="Arial" w:hAnsi="Arial" w:cs="Arial"/>
        </w:rPr>
        <w:t>[2] Czy były rozważane rozwiązania alternatywne?</w:t>
      </w:r>
    </w:p>
    <w:p w14:paraId="38C1A031" w14:textId="2777400C" w:rsidR="006E465F" w:rsidRDefault="006E465F" w:rsidP="00E822DD">
      <w:pPr>
        <w:pStyle w:val="Akapitzlist"/>
        <w:numPr>
          <w:ilvl w:val="0"/>
          <w:numId w:val="5"/>
        </w:numPr>
        <w:spacing w:after="160"/>
        <w:jc w:val="both"/>
        <w:rPr>
          <w:rFonts w:ascii="Arial" w:hAnsi="Arial" w:cs="Arial"/>
        </w:rPr>
      </w:pPr>
      <w:r w:rsidRPr="00482E25">
        <w:rPr>
          <w:rFonts w:ascii="Arial" w:hAnsi="Arial" w:cs="Arial"/>
        </w:rPr>
        <w:t xml:space="preserve">Tak </w:t>
      </w:r>
      <w:r w:rsidR="008611B1">
        <w:rPr>
          <w:rFonts w:ascii="Arial" w:hAnsi="Arial" w:cs="Arial"/>
        </w:rPr>
        <w:t>(w zakresie PIT)</w:t>
      </w:r>
    </w:p>
    <w:p w14:paraId="5F5FAD11" w14:textId="12162670" w:rsidR="008611B1" w:rsidRPr="00E822DD" w:rsidRDefault="008611B1" w:rsidP="00E822DD">
      <w:pPr>
        <w:pStyle w:val="Akapitzlist"/>
        <w:numPr>
          <w:ilvl w:val="0"/>
          <w:numId w:val="5"/>
        </w:numPr>
        <w:spacing w:after="160"/>
        <w:jc w:val="both"/>
        <w:rPr>
          <w:rFonts w:ascii="Arial" w:hAnsi="Arial" w:cs="Arial"/>
        </w:rPr>
      </w:pPr>
      <w:r>
        <w:rPr>
          <w:rFonts w:ascii="Arial" w:hAnsi="Arial" w:cs="Arial"/>
        </w:rPr>
        <w:t>Nie (w zakresie Programu Współdziałania)</w:t>
      </w:r>
    </w:p>
    <w:tbl>
      <w:tblPr>
        <w:tblStyle w:val="Tabela-Siatka"/>
        <w:tblW w:w="0" w:type="auto"/>
        <w:tblLook w:val="04A0" w:firstRow="1" w:lastRow="0" w:firstColumn="1" w:lastColumn="0" w:noHBand="0" w:noVBand="1"/>
      </w:tblPr>
      <w:tblGrid>
        <w:gridCol w:w="9062"/>
      </w:tblGrid>
      <w:tr w:rsidR="006E465F" w:rsidRPr="00482E25" w14:paraId="3A2EE869" w14:textId="77777777" w:rsidTr="00005010">
        <w:tc>
          <w:tcPr>
            <w:tcW w:w="9062" w:type="dxa"/>
          </w:tcPr>
          <w:p w14:paraId="072BC898" w14:textId="77777777" w:rsidR="009C35FF" w:rsidRDefault="009C35FF" w:rsidP="00005010">
            <w:pPr>
              <w:jc w:val="both"/>
              <w:rPr>
                <w:rFonts w:ascii="Arial" w:eastAsia="Times New Roman" w:hAnsi="Arial" w:cs="Arial"/>
                <w:sz w:val="20"/>
                <w:szCs w:val="20"/>
                <w14:ligatures w14:val="none"/>
              </w:rPr>
            </w:pPr>
            <w:bookmarkStart w:id="2" w:name="_Hlk174441549"/>
          </w:p>
          <w:p w14:paraId="3DD3B139" w14:textId="3940D4AD" w:rsidR="006E465F" w:rsidRDefault="00E822DD" w:rsidP="00005010">
            <w:pPr>
              <w:jc w:val="both"/>
              <w:rPr>
                <w:rFonts w:ascii="Arial" w:eastAsia="Times New Roman" w:hAnsi="Arial" w:cs="Arial"/>
                <w:sz w:val="20"/>
                <w:szCs w:val="20"/>
                <w14:ligatures w14:val="none"/>
              </w:rPr>
            </w:pPr>
            <w:r>
              <w:rPr>
                <w:rFonts w:ascii="Arial" w:eastAsia="Times New Roman" w:hAnsi="Arial" w:cs="Arial"/>
                <w:sz w:val="20"/>
                <w:szCs w:val="20"/>
                <w14:ligatures w14:val="none"/>
              </w:rPr>
              <w:t xml:space="preserve">19 marca 2024 r. grupa posłów Prawa i Sprawiedliwości złożyła projekt </w:t>
            </w:r>
            <w:r w:rsidR="000C0E26">
              <w:rPr>
                <w:rFonts w:ascii="Arial" w:eastAsia="Times New Roman" w:hAnsi="Arial" w:cs="Arial"/>
                <w:sz w:val="20"/>
                <w:szCs w:val="20"/>
                <w14:ligatures w14:val="none"/>
              </w:rPr>
              <w:t xml:space="preserve">ustawy o </w:t>
            </w:r>
            <w:r>
              <w:rPr>
                <w:rFonts w:ascii="Arial" w:eastAsia="Times New Roman" w:hAnsi="Arial" w:cs="Arial"/>
                <w:sz w:val="20"/>
                <w:szCs w:val="20"/>
                <w14:ligatures w14:val="none"/>
              </w:rPr>
              <w:t>zmian</w:t>
            </w:r>
            <w:r w:rsidR="000C0E26">
              <w:rPr>
                <w:rFonts w:ascii="Arial" w:eastAsia="Times New Roman" w:hAnsi="Arial" w:cs="Arial"/>
                <w:sz w:val="20"/>
                <w:szCs w:val="20"/>
                <w14:ligatures w14:val="none"/>
              </w:rPr>
              <w:t>ie</w:t>
            </w:r>
            <w:r>
              <w:rPr>
                <w:rFonts w:ascii="Arial" w:eastAsia="Times New Roman" w:hAnsi="Arial" w:cs="Arial"/>
                <w:sz w:val="20"/>
                <w:szCs w:val="20"/>
                <w14:ligatures w14:val="none"/>
              </w:rPr>
              <w:t xml:space="preserve"> ustawy o podatku dochodowym od osób fizycznych (Druk nr 322), w którym zaproponowano </w:t>
            </w:r>
            <w:r w:rsidR="00EB1F42" w:rsidRPr="00EB1F42">
              <w:rPr>
                <w:rFonts w:ascii="Arial" w:eastAsia="Times New Roman" w:hAnsi="Arial" w:cs="Arial"/>
                <w:sz w:val="20"/>
                <w:szCs w:val="20"/>
                <w14:ligatures w14:val="none"/>
              </w:rPr>
              <w:t>podniesieni</w:t>
            </w:r>
            <w:r w:rsidR="00EB1F42">
              <w:rPr>
                <w:rFonts w:ascii="Arial" w:eastAsia="Times New Roman" w:hAnsi="Arial" w:cs="Arial"/>
                <w:sz w:val="20"/>
                <w:szCs w:val="20"/>
                <w14:ligatures w14:val="none"/>
              </w:rPr>
              <w:t>e</w:t>
            </w:r>
            <w:r w:rsidR="00EB1F42" w:rsidRPr="00EB1F42">
              <w:rPr>
                <w:rFonts w:ascii="Arial" w:eastAsia="Times New Roman" w:hAnsi="Arial" w:cs="Arial"/>
                <w:sz w:val="20"/>
                <w:szCs w:val="20"/>
                <w14:ligatures w14:val="none"/>
              </w:rPr>
              <w:t xml:space="preserve"> kwoty wolnej od podatku do wysokości równej dwunastokrotności minimalnego wynagrodzenia za pracę, ale nie mniejszej niż 60 000 zł</w:t>
            </w:r>
            <w:r>
              <w:rPr>
                <w:rFonts w:ascii="Arial" w:eastAsia="Times New Roman" w:hAnsi="Arial" w:cs="Arial"/>
                <w:sz w:val="20"/>
                <w:szCs w:val="20"/>
                <w14:ligatures w14:val="none"/>
              </w:rPr>
              <w:t xml:space="preserve">. Takie rozwiązanie zagwarantowałoby, że </w:t>
            </w:r>
            <w:r w:rsidR="00EB1F42">
              <w:rPr>
                <w:rFonts w:ascii="Arial" w:eastAsia="Times New Roman" w:hAnsi="Arial" w:cs="Arial"/>
                <w:sz w:val="20"/>
                <w:szCs w:val="20"/>
                <w14:ligatures w14:val="none"/>
              </w:rPr>
              <w:t xml:space="preserve">podatnicy, których dochody nie przekraczają </w:t>
            </w:r>
            <w:r w:rsidR="000C0E26">
              <w:rPr>
                <w:rFonts w:ascii="Arial" w:eastAsia="Times New Roman" w:hAnsi="Arial" w:cs="Arial"/>
                <w:sz w:val="20"/>
                <w:szCs w:val="20"/>
                <w14:ligatures w14:val="none"/>
              </w:rPr>
              <w:t>kwoty</w:t>
            </w:r>
            <w:r w:rsidR="00EB1F42">
              <w:rPr>
                <w:rFonts w:ascii="Arial" w:eastAsia="Times New Roman" w:hAnsi="Arial" w:cs="Arial"/>
                <w:sz w:val="20"/>
                <w:szCs w:val="20"/>
                <w14:ligatures w14:val="none"/>
              </w:rPr>
              <w:t xml:space="preserve"> zapewniającej minimalną godziwą egzystencję, nie byliby dodatkowo obciążeni ciężarami skarbowymi, co pozwoliłoby im na większą niezależność od pomocy państwa. </w:t>
            </w:r>
            <w:r w:rsidR="00474035">
              <w:rPr>
                <w:rFonts w:ascii="Arial" w:eastAsia="Times New Roman" w:hAnsi="Arial" w:cs="Arial"/>
                <w:sz w:val="20"/>
                <w:szCs w:val="20"/>
                <w14:ligatures w14:val="none"/>
              </w:rPr>
              <w:t xml:space="preserve">Wskazana zmiana realizowałaby również w pełni wymagania konstytucyjności regulacji podatku dochodowego od osób fizycznych, wskazane przez Trybunał Konstytucyjny w wyroku z dnia </w:t>
            </w:r>
            <w:r w:rsidR="00474035" w:rsidRPr="00474035">
              <w:rPr>
                <w:rFonts w:ascii="Arial" w:eastAsia="Times New Roman" w:hAnsi="Arial" w:cs="Arial"/>
                <w:sz w:val="20"/>
                <w:szCs w:val="20"/>
                <w14:ligatures w14:val="none"/>
              </w:rPr>
              <w:t>28 października 2015 r. (K 21/14)</w:t>
            </w:r>
            <w:r w:rsidR="007C1F45">
              <w:rPr>
                <w:rFonts w:ascii="Arial" w:eastAsia="Times New Roman" w:hAnsi="Arial" w:cs="Arial"/>
                <w:sz w:val="20"/>
                <w:szCs w:val="20"/>
                <w14:ligatures w14:val="none"/>
              </w:rPr>
              <w:t xml:space="preserve">. </w:t>
            </w:r>
            <w:r w:rsidR="00E435AE">
              <w:rPr>
                <w:rFonts w:ascii="Arial" w:eastAsia="Times New Roman" w:hAnsi="Arial" w:cs="Arial"/>
                <w:sz w:val="20"/>
                <w:szCs w:val="20"/>
                <w14:ligatures w14:val="none"/>
              </w:rPr>
              <w:t>Wskazany p</w:t>
            </w:r>
            <w:r w:rsidR="00EB1F42">
              <w:rPr>
                <w:rFonts w:ascii="Arial" w:eastAsia="Times New Roman" w:hAnsi="Arial" w:cs="Arial"/>
                <w:sz w:val="20"/>
                <w:szCs w:val="20"/>
                <w14:ligatures w14:val="none"/>
              </w:rPr>
              <w:t xml:space="preserve">rojekt nie uzyskał aprobaty większości sejmowej, dlatego </w:t>
            </w:r>
            <w:r w:rsidR="000C0E26">
              <w:rPr>
                <w:rFonts w:ascii="Arial" w:eastAsia="Times New Roman" w:hAnsi="Arial" w:cs="Arial"/>
                <w:sz w:val="20"/>
                <w:szCs w:val="20"/>
                <w14:ligatures w14:val="none"/>
              </w:rPr>
              <w:t xml:space="preserve">treścią niniejszego projektu </w:t>
            </w:r>
            <w:r w:rsidR="00E435AE">
              <w:rPr>
                <w:rFonts w:ascii="Arial" w:eastAsia="Times New Roman" w:hAnsi="Arial" w:cs="Arial"/>
                <w:sz w:val="20"/>
                <w:szCs w:val="20"/>
                <w14:ligatures w14:val="none"/>
              </w:rPr>
              <w:t>proponowane jest</w:t>
            </w:r>
            <w:r w:rsidR="00EB1F42">
              <w:rPr>
                <w:rFonts w:ascii="Arial" w:eastAsia="Times New Roman" w:hAnsi="Arial" w:cs="Arial"/>
                <w:sz w:val="20"/>
                <w:szCs w:val="20"/>
                <w14:ligatures w14:val="none"/>
              </w:rPr>
              <w:t xml:space="preserve"> rozwiązanie alternatywne</w:t>
            </w:r>
            <w:r w:rsidR="000C0E26">
              <w:rPr>
                <w:rFonts w:ascii="Arial" w:eastAsia="Times New Roman" w:hAnsi="Arial" w:cs="Arial"/>
                <w:sz w:val="20"/>
                <w:szCs w:val="20"/>
                <w14:ligatures w14:val="none"/>
              </w:rPr>
              <w:t>, polegające na istotnym podniesieniu progu podatkowego.</w:t>
            </w:r>
          </w:p>
          <w:p w14:paraId="24658DC1" w14:textId="77777777" w:rsidR="00E435AE" w:rsidRDefault="00E435AE" w:rsidP="00005010">
            <w:pPr>
              <w:jc w:val="both"/>
              <w:rPr>
                <w:rFonts w:ascii="Arial" w:eastAsia="Times New Roman" w:hAnsi="Arial" w:cs="Arial"/>
                <w:sz w:val="20"/>
                <w:szCs w:val="20"/>
                <w14:ligatures w14:val="none"/>
              </w:rPr>
            </w:pPr>
          </w:p>
          <w:p w14:paraId="3FA5086B" w14:textId="77777777" w:rsidR="008E002A" w:rsidRDefault="008E002A" w:rsidP="00005010">
            <w:pPr>
              <w:jc w:val="both"/>
              <w:rPr>
                <w:rFonts w:ascii="Arial" w:eastAsia="Times New Roman" w:hAnsi="Arial" w:cs="Arial"/>
                <w:sz w:val="20"/>
                <w:szCs w:val="20"/>
                <w14:ligatures w14:val="none"/>
              </w:rPr>
            </w:pPr>
            <w:r>
              <w:rPr>
                <w:rFonts w:ascii="Arial" w:eastAsia="Times New Roman" w:hAnsi="Arial" w:cs="Arial"/>
                <w:sz w:val="20"/>
                <w:szCs w:val="20"/>
                <w14:ligatures w14:val="none"/>
              </w:rPr>
              <w:t>Jak wskazuje przykład wielu państw OECD, u</w:t>
            </w:r>
            <w:r w:rsidR="007C1F45">
              <w:rPr>
                <w:rFonts w:ascii="Arial" w:eastAsia="Times New Roman" w:hAnsi="Arial" w:cs="Arial"/>
                <w:sz w:val="20"/>
                <w:szCs w:val="20"/>
                <w14:ligatures w14:val="none"/>
              </w:rPr>
              <w:t xml:space="preserve">czestnictwo w </w:t>
            </w:r>
            <w:r w:rsidR="00890277">
              <w:rPr>
                <w:rFonts w:ascii="Arial" w:eastAsia="Times New Roman" w:hAnsi="Arial" w:cs="Arial"/>
                <w:sz w:val="20"/>
                <w:szCs w:val="20"/>
                <w14:ligatures w14:val="none"/>
              </w:rPr>
              <w:t>p</w:t>
            </w:r>
            <w:r w:rsidR="008611B1">
              <w:rPr>
                <w:rFonts w:ascii="Arial" w:eastAsia="Times New Roman" w:hAnsi="Arial" w:cs="Arial"/>
                <w:sz w:val="20"/>
                <w:szCs w:val="20"/>
                <w14:ligatures w14:val="none"/>
              </w:rPr>
              <w:t>rogram</w:t>
            </w:r>
            <w:r w:rsidR="007C1F45">
              <w:rPr>
                <w:rFonts w:ascii="Arial" w:eastAsia="Times New Roman" w:hAnsi="Arial" w:cs="Arial"/>
                <w:sz w:val="20"/>
                <w:szCs w:val="20"/>
                <w14:ligatures w14:val="none"/>
              </w:rPr>
              <w:t>ie</w:t>
            </w:r>
            <w:r w:rsidR="008611B1">
              <w:rPr>
                <w:rFonts w:ascii="Arial" w:eastAsia="Times New Roman" w:hAnsi="Arial" w:cs="Arial"/>
                <w:sz w:val="20"/>
                <w:szCs w:val="20"/>
                <w14:ligatures w14:val="none"/>
              </w:rPr>
              <w:t xml:space="preserve"> </w:t>
            </w:r>
            <w:r w:rsidR="00890277">
              <w:rPr>
                <w:rFonts w:ascii="Arial" w:eastAsia="Times New Roman" w:hAnsi="Arial" w:cs="Arial"/>
                <w:sz w:val="20"/>
                <w:szCs w:val="20"/>
                <w14:ligatures w14:val="none"/>
              </w:rPr>
              <w:t>w</w:t>
            </w:r>
            <w:r w:rsidR="008611B1">
              <w:rPr>
                <w:rFonts w:ascii="Arial" w:eastAsia="Times New Roman" w:hAnsi="Arial" w:cs="Arial"/>
                <w:sz w:val="20"/>
                <w:szCs w:val="20"/>
                <w14:ligatures w14:val="none"/>
              </w:rPr>
              <w:t xml:space="preserve">spółdziałania </w:t>
            </w:r>
            <w:r w:rsidR="007C1F45">
              <w:rPr>
                <w:rFonts w:ascii="Arial" w:eastAsia="Times New Roman" w:hAnsi="Arial" w:cs="Arial"/>
                <w:sz w:val="20"/>
                <w:szCs w:val="20"/>
                <w14:ligatures w14:val="none"/>
              </w:rPr>
              <w:t>wiąże się z szeregiem istotnych korzyści dla podatników</w:t>
            </w:r>
            <w:r>
              <w:rPr>
                <w:rFonts w:ascii="Arial" w:eastAsia="Times New Roman" w:hAnsi="Arial" w:cs="Arial"/>
                <w:sz w:val="20"/>
                <w:szCs w:val="20"/>
                <w14:ligatures w14:val="none"/>
              </w:rPr>
              <w:t xml:space="preserve"> oraz niesie ze sobą skutek w postaci znacznego wzrostu dochodów podatkowych budżetu państwa</w:t>
            </w:r>
            <w:r w:rsidR="007C1F45">
              <w:rPr>
                <w:rFonts w:ascii="Arial" w:eastAsia="Times New Roman" w:hAnsi="Arial" w:cs="Arial"/>
                <w:sz w:val="20"/>
                <w:szCs w:val="20"/>
                <w14:ligatures w14:val="none"/>
              </w:rPr>
              <w:t xml:space="preserve">. </w:t>
            </w:r>
            <w:r w:rsidR="00E435AE" w:rsidRPr="00E435AE">
              <w:rPr>
                <w:rFonts w:ascii="Arial" w:eastAsia="Times New Roman" w:hAnsi="Arial" w:cs="Arial"/>
                <w:sz w:val="20"/>
                <w:szCs w:val="20"/>
                <w14:ligatures w14:val="none"/>
              </w:rPr>
              <w:t xml:space="preserve">Programy </w:t>
            </w:r>
            <w:r w:rsidR="00890277">
              <w:rPr>
                <w:rFonts w:ascii="Arial" w:eastAsia="Times New Roman" w:hAnsi="Arial" w:cs="Arial"/>
                <w:sz w:val="20"/>
                <w:szCs w:val="20"/>
                <w14:ligatures w14:val="none"/>
              </w:rPr>
              <w:t>w</w:t>
            </w:r>
            <w:r w:rsidR="00E435AE" w:rsidRPr="00E435AE">
              <w:rPr>
                <w:rFonts w:ascii="Arial" w:eastAsia="Times New Roman" w:hAnsi="Arial" w:cs="Arial"/>
                <w:sz w:val="20"/>
                <w:szCs w:val="20"/>
                <w14:ligatures w14:val="none"/>
              </w:rPr>
              <w:t xml:space="preserve">spółdziałania wdrożyło 32 z 38 państw członkowskich OECD. Światowym liderem jest Holandia. Zainicjowany w 2002 r. holenderski </w:t>
            </w:r>
            <w:r w:rsidR="00890277">
              <w:rPr>
                <w:rFonts w:ascii="Arial" w:eastAsia="Times New Roman" w:hAnsi="Arial" w:cs="Arial"/>
                <w:sz w:val="20"/>
                <w:szCs w:val="20"/>
                <w14:ligatures w14:val="none"/>
              </w:rPr>
              <w:t>p</w:t>
            </w:r>
            <w:r w:rsidR="00E435AE" w:rsidRPr="00E435AE">
              <w:rPr>
                <w:rFonts w:ascii="Arial" w:eastAsia="Times New Roman" w:hAnsi="Arial" w:cs="Arial"/>
                <w:sz w:val="20"/>
                <w:szCs w:val="20"/>
                <w14:ligatures w14:val="none"/>
              </w:rPr>
              <w:t xml:space="preserve">rogram obejmuje obecnie aż 200 tys. podmiotów. Rozwój programów współdziałania jest obecnie priorytetem we Francji </w:t>
            </w:r>
            <w:r>
              <w:rPr>
                <w:rFonts w:ascii="Arial" w:eastAsia="Times New Roman" w:hAnsi="Arial" w:cs="Arial"/>
                <w:sz w:val="20"/>
                <w:szCs w:val="20"/>
                <w14:ligatures w14:val="none"/>
              </w:rPr>
              <w:t>oraz</w:t>
            </w:r>
            <w:r w:rsidR="00E435AE" w:rsidRPr="00E435AE">
              <w:rPr>
                <w:rFonts w:ascii="Arial" w:eastAsia="Times New Roman" w:hAnsi="Arial" w:cs="Arial"/>
                <w:sz w:val="20"/>
                <w:szCs w:val="20"/>
                <w14:ligatures w14:val="none"/>
              </w:rPr>
              <w:t xml:space="preserve"> we Włoszech. Francja zainaugurowała swój program w 2019 r. Obecnie jest nim objęte 1500 firm, ale planuje się objęcie nim - do 2027 r. - aż 8500 podmiotów.</w:t>
            </w:r>
            <w:r>
              <w:rPr>
                <w:rFonts w:ascii="Arial" w:eastAsia="Times New Roman" w:hAnsi="Arial" w:cs="Arial"/>
                <w:sz w:val="20"/>
                <w:szCs w:val="20"/>
                <w14:ligatures w14:val="none"/>
              </w:rPr>
              <w:t xml:space="preserve"> Po sześciu latach od zainicjowania w Polsce Programu Współdziałania w formie fakultatywnej, uczestniczy w nim jedynie 17 podatników, zaś liczba jego beneficjentów rośnie w tempie 3 firm rocznie. </w:t>
            </w:r>
            <w:r w:rsidR="004763B0" w:rsidRPr="004763B0">
              <w:rPr>
                <w:rFonts w:ascii="Arial" w:eastAsia="Times New Roman" w:hAnsi="Arial" w:cs="Arial"/>
                <w:sz w:val="20"/>
                <w:szCs w:val="20"/>
                <w14:ligatures w14:val="none"/>
              </w:rPr>
              <w:t>Mając powyższe na uwadze, stopniowe wprowadzenie w Polsce obligatoryjnego udziału w Programie Współdziałania stanowi najbardziej bezpieczną i efektywną ścieżkę prowadzącą do zwiększenia dochodów budżetowych państwa.</w:t>
            </w:r>
          </w:p>
          <w:p w14:paraId="509D3609" w14:textId="1627ED81" w:rsidR="009C35FF" w:rsidRPr="00482E25" w:rsidRDefault="009C35FF" w:rsidP="00005010">
            <w:pPr>
              <w:jc w:val="both"/>
              <w:rPr>
                <w:rFonts w:ascii="Arial" w:eastAsia="Times New Roman" w:hAnsi="Arial" w:cs="Arial"/>
                <w:sz w:val="20"/>
                <w:szCs w:val="20"/>
                <w14:ligatures w14:val="none"/>
              </w:rPr>
            </w:pPr>
          </w:p>
        </w:tc>
      </w:tr>
      <w:bookmarkEnd w:id="2"/>
    </w:tbl>
    <w:p w14:paraId="3496E8A0" w14:textId="77777777" w:rsidR="006E465F" w:rsidRPr="00482E25" w:rsidRDefault="006E465F" w:rsidP="006E465F">
      <w:pPr>
        <w:rPr>
          <w:rFonts w:ascii="Arial" w:hAnsi="Arial" w:cs="Arial"/>
          <w:b/>
        </w:rPr>
      </w:pPr>
    </w:p>
    <w:p w14:paraId="1C670BDB" w14:textId="4212D60F" w:rsidR="006E465F" w:rsidRPr="00482E25" w:rsidRDefault="006E465F" w:rsidP="006E465F">
      <w:pPr>
        <w:rPr>
          <w:rFonts w:ascii="Arial" w:hAnsi="Arial" w:cs="Arial"/>
        </w:rPr>
      </w:pPr>
      <w:r w:rsidRPr="00482E25">
        <w:rPr>
          <w:rFonts w:ascii="Arial" w:hAnsi="Arial" w:cs="Arial"/>
          <w:b/>
        </w:rPr>
        <w:t>II. Wymogi określone w art. 34 ust. 2 pkt 3–5 regulaminu Sejmu</w:t>
      </w:r>
    </w:p>
    <w:p w14:paraId="383EA035" w14:textId="77777777" w:rsidR="006E465F" w:rsidRPr="00482E25" w:rsidRDefault="006E465F" w:rsidP="006E465F">
      <w:pPr>
        <w:jc w:val="both"/>
        <w:rPr>
          <w:rFonts w:ascii="Arial" w:hAnsi="Arial" w:cs="Arial"/>
        </w:rPr>
      </w:pPr>
      <w:r w:rsidRPr="00482E25">
        <w:rPr>
          <w:rFonts w:ascii="Arial" w:hAnsi="Arial" w:cs="Arial"/>
        </w:rPr>
        <w:t>[3] Jakie są przewidywane skutki prawne projektowanych rozwiązań?</w:t>
      </w:r>
    </w:p>
    <w:tbl>
      <w:tblPr>
        <w:tblStyle w:val="Tabela-Siatka"/>
        <w:tblW w:w="0" w:type="auto"/>
        <w:tblLook w:val="04A0" w:firstRow="1" w:lastRow="0" w:firstColumn="1" w:lastColumn="0" w:noHBand="0" w:noVBand="1"/>
      </w:tblPr>
      <w:tblGrid>
        <w:gridCol w:w="9062"/>
      </w:tblGrid>
      <w:tr w:rsidR="006E465F" w:rsidRPr="00482E25" w14:paraId="5355EA12" w14:textId="77777777" w:rsidTr="00005010">
        <w:tc>
          <w:tcPr>
            <w:tcW w:w="9062" w:type="dxa"/>
          </w:tcPr>
          <w:p w14:paraId="0E0A0A0F" w14:textId="77777777" w:rsidR="009C35FF" w:rsidRDefault="009C35FF" w:rsidP="00005010">
            <w:pPr>
              <w:jc w:val="both"/>
              <w:rPr>
                <w:rFonts w:ascii="Arial" w:eastAsia="Times New Roman" w:hAnsi="Arial" w:cs="Arial"/>
                <w:sz w:val="20"/>
                <w:szCs w:val="20"/>
                <w14:ligatures w14:val="none"/>
              </w:rPr>
            </w:pPr>
          </w:p>
          <w:p w14:paraId="61B0CC94" w14:textId="2318EB5D" w:rsidR="00E74BCF" w:rsidRDefault="00E74BCF" w:rsidP="00005010">
            <w:pPr>
              <w:jc w:val="both"/>
              <w:rPr>
                <w:rFonts w:ascii="Arial" w:eastAsia="Times New Roman" w:hAnsi="Arial" w:cs="Arial"/>
                <w:sz w:val="20"/>
                <w:szCs w:val="20"/>
                <w14:ligatures w14:val="none"/>
              </w:rPr>
            </w:pPr>
            <w:r w:rsidRPr="00E74BCF">
              <w:rPr>
                <w:rFonts w:ascii="Arial" w:eastAsia="Times New Roman" w:hAnsi="Arial" w:cs="Arial"/>
                <w:sz w:val="20"/>
                <w:szCs w:val="20"/>
                <w14:ligatures w14:val="none"/>
              </w:rPr>
              <w:t xml:space="preserve">a) Projekt jest spójny z dotychczasowymi regulacjami. </w:t>
            </w:r>
          </w:p>
          <w:p w14:paraId="5DFE78B0" w14:textId="77777777" w:rsidR="00E74BCF" w:rsidRDefault="00E74BCF" w:rsidP="00005010">
            <w:pPr>
              <w:jc w:val="both"/>
              <w:rPr>
                <w:rFonts w:ascii="Arial" w:eastAsia="Times New Roman" w:hAnsi="Arial" w:cs="Arial"/>
                <w:sz w:val="20"/>
                <w:szCs w:val="20"/>
                <w14:ligatures w14:val="none"/>
              </w:rPr>
            </w:pPr>
            <w:r w:rsidRPr="00E74BCF">
              <w:rPr>
                <w:rFonts w:ascii="Arial" w:eastAsia="Times New Roman" w:hAnsi="Arial" w:cs="Arial"/>
                <w:sz w:val="20"/>
                <w:szCs w:val="20"/>
                <w14:ligatures w14:val="none"/>
              </w:rPr>
              <w:t>b) Projekt jest zgodny z Konstytucją RP, w tym z konstytucyjnym standardem ochrony wolności i praw.</w:t>
            </w:r>
            <w:r>
              <w:rPr>
                <w:rFonts w:ascii="Arial" w:eastAsia="Times New Roman" w:hAnsi="Arial" w:cs="Arial"/>
                <w:sz w:val="20"/>
                <w:szCs w:val="20"/>
                <w14:ligatures w14:val="none"/>
              </w:rPr>
              <w:t xml:space="preserve"> </w:t>
            </w:r>
          </w:p>
          <w:p w14:paraId="70138392" w14:textId="77777777" w:rsidR="00E74BCF" w:rsidRDefault="00E74BCF" w:rsidP="00005010">
            <w:pPr>
              <w:jc w:val="both"/>
              <w:rPr>
                <w:rFonts w:ascii="Arial" w:eastAsia="Times New Roman" w:hAnsi="Arial" w:cs="Arial"/>
                <w:sz w:val="20"/>
                <w:szCs w:val="20"/>
                <w14:ligatures w14:val="none"/>
              </w:rPr>
            </w:pPr>
            <w:r w:rsidRPr="00E74BCF">
              <w:rPr>
                <w:rFonts w:ascii="Arial" w:eastAsia="Times New Roman" w:hAnsi="Arial" w:cs="Arial"/>
                <w:sz w:val="20"/>
                <w:szCs w:val="20"/>
                <w14:ligatures w14:val="none"/>
              </w:rPr>
              <w:t>c) Projekt ustawy</w:t>
            </w:r>
            <w:r>
              <w:rPr>
                <w:rFonts w:ascii="Arial" w:eastAsia="Times New Roman" w:hAnsi="Arial" w:cs="Arial"/>
                <w:sz w:val="20"/>
                <w:szCs w:val="20"/>
                <w14:ligatures w14:val="none"/>
              </w:rPr>
              <w:t xml:space="preserve"> nie</w:t>
            </w:r>
            <w:r w:rsidRPr="00E74BCF">
              <w:rPr>
                <w:rFonts w:ascii="Arial" w:eastAsia="Times New Roman" w:hAnsi="Arial" w:cs="Arial"/>
                <w:sz w:val="20"/>
                <w:szCs w:val="20"/>
                <w14:ligatures w14:val="none"/>
              </w:rPr>
              <w:t xml:space="preserve"> jest objęty prawem Unii Europejskiej. </w:t>
            </w:r>
          </w:p>
          <w:p w14:paraId="08508C63" w14:textId="77777777" w:rsidR="004763B0" w:rsidRDefault="00E74BCF" w:rsidP="00E74BCF">
            <w:pPr>
              <w:jc w:val="both"/>
              <w:rPr>
                <w:rFonts w:ascii="Arial" w:eastAsia="Times New Roman" w:hAnsi="Arial" w:cs="Arial"/>
                <w:sz w:val="20"/>
                <w:szCs w:val="20"/>
                <w14:ligatures w14:val="none"/>
              </w:rPr>
            </w:pPr>
            <w:r w:rsidRPr="00E74BCF">
              <w:rPr>
                <w:rFonts w:ascii="Arial" w:eastAsia="Times New Roman" w:hAnsi="Arial" w:cs="Arial"/>
                <w:sz w:val="20"/>
                <w:szCs w:val="20"/>
                <w14:ligatures w14:val="none"/>
              </w:rPr>
              <w:t>d) Ustawa wchodzi w życie z dniem 1 stycznia 2027 r.</w:t>
            </w:r>
            <w:r w:rsidR="00F40647">
              <w:rPr>
                <w:rFonts w:ascii="Arial" w:eastAsia="Times New Roman" w:hAnsi="Arial" w:cs="Arial"/>
                <w:sz w:val="20"/>
                <w:szCs w:val="20"/>
                <w14:ligatures w14:val="none"/>
              </w:rPr>
              <w:t xml:space="preserve">, z wyjątkiem przepisów dotyczących Programu Współdziałania, które wchodzą w życie 14 dni po dniu </w:t>
            </w:r>
            <w:r w:rsidR="00532E9A">
              <w:rPr>
                <w:rFonts w:ascii="Arial" w:eastAsia="Times New Roman" w:hAnsi="Arial" w:cs="Arial"/>
                <w:sz w:val="20"/>
                <w:szCs w:val="20"/>
                <w14:ligatures w14:val="none"/>
              </w:rPr>
              <w:t>ogłoszenia ustawy.</w:t>
            </w:r>
            <w:r w:rsidRPr="00E74BCF">
              <w:rPr>
                <w:rFonts w:ascii="Arial" w:eastAsia="Times New Roman" w:hAnsi="Arial" w:cs="Arial"/>
                <w:sz w:val="20"/>
                <w:szCs w:val="20"/>
                <w14:ligatures w14:val="none"/>
              </w:rPr>
              <w:t xml:space="preserve"> Termin ten zapewnia odpowiednie</w:t>
            </w:r>
            <w:r>
              <w:rPr>
                <w:rFonts w:ascii="Arial" w:eastAsia="Times New Roman" w:hAnsi="Arial" w:cs="Arial"/>
                <w:sz w:val="20"/>
                <w:szCs w:val="20"/>
                <w14:ligatures w14:val="none"/>
              </w:rPr>
              <w:t xml:space="preserve"> </w:t>
            </w:r>
            <w:r w:rsidRPr="00316AD2">
              <w:rPr>
                <w:rFonts w:ascii="Arial" w:eastAsia="Times New Roman" w:hAnsi="Arial" w:cs="Arial"/>
                <w:i/>
                <w:iCs/>
                <w:sz w:val="20"/>
                <w:szCs w:val="20"/>
                <w14:ligatures w14:val="none"/>
              </w:rPr>
              <w:t>vacatio legis</w:t>
            </w:r>
            <w:r w:rsidRPr="00E74BCF">
              <w:rPr>
                <w:rFonts w:ascii="Arial" w:eastAsia="Times New Roman" w:hAnsi="Arial" w:cs="Arial"/>
                <w:sz w:val="20"/>
                <w:szCs w:val="20"/>
                <w14:ligatures w14:val="none"/>
              </w:rPr>
              <w:t>, umożliwiające: aktualizację systemów informatycznych płatników i organów</w:t>
            </w:r>
            <w:r>
              <w:rPr>
                <w:rFonts w:ascii="Arial" w:eastAsia="Times New Roman" w:hAnsi="Arial" w:cs="Arial"/>
                <w:sz w:val="20"/>
                <w:szCs w:val="20"/>
                <w14:ligatures w14:val="none"/>
              </w:rPr>
              <w:t xml:space="preserve"> </w:t>
            </w:r>
            <w:r w:rsidRPr="00E74BCF">
              <w:rPr>
                <w:rFonts w:ascii="Arial" w:eastAsia="Times New Roman" w:hAnsi="Arial" w:cs="Arial"/>
                <w:sz w:val="20"/>
                <w:szCs w:val="20"/>
                <w14:ligatures w14:val="none"/>
              </w:rPr>
              <w:t>podatkowych, dostosowanie oprogramowania kadrowo-płacowego, oraz przygotowanie</w:t>
            </w:r>
            <w:r>
              <w:rPr>
                <w:rFonts w:ascii="Arial" w:eastAsia="Times New Roman" w:hAnsi="Arial" w:cs="Arial"/>
                <w:sz w:val="20"/>
                <w:szCs w:val="20"/>
                <w14:ligatures w14:val="none"/>
              </w:rPr>
              <w:t xml:space="preserve"> </w:t>
            </w:r>
            <w:r w:rsidRPr="00E74BCF">
              <w:rPr>
                <w:rFonts w:ascii="Arial" w:eastAsia="Times New Roman" w:hAnsi="Arial" w:cs="Arial"/>
                <w:sz w:val="20"/>
                <w:szCs w:val="20"/>
                <w14:ligatures w14:val="none"/>
              </w:rPr>
              <w:t>informacji dla podatników.</w:t>
            </w:r>
            <w:r w:rsidR="002D605B">
              <w:rPr>
                <w:rFonts w:ascii="Arial" w:eastAsia="Times New Roman" w:hAnsi="Arial" w:cs="Arial"/>
                <w:sz w:val="20"/>
                <w:szCs w:val="20"/>
                <w14:ligatures w14:val="none"/>
              </w:rPr>
              <w:t xml:space="preserve"> </w:t>
            </w:r>
            <w:r>
              <w:rPr>
                <w:rFonts w:ascii="Arial" w:eastAsia="Times New Roman" w:hAnsi="Arial" w:cs="Arial"/>
                <w:sz w:val="20"/>
                <w:szCs w:val="20"/>
                <w14:ligatures w14:val="none"/>
              </w:rPr>
              <w:t>Zmiana przepisów podatkowych</w:t>
            </w:r>
            <w:r w:rsidRPr="00E74BCF">
              <w:rPr>
                <w:rFonts w:ascii="Arial" w:eastAsia="Times New Roman" w:hAnsi="Arial" w:cs="Arial"/>
                <w:sz w:val="20"/>
                <w:szCs w:val="20"/>
                <w14:ligatures w14:val="none"/>
              </w:rPr>
              <w:t xml:space="preserve"> od początku roku </w:t>
            </w:r>
            <w:r>
              <w:rPr>
                <w:rFonts w:ascii="Arial" w:eastAsia="Times New Roman" w:hAnsi="Arial" w:cs="Arial"/>
                <w:sz w:val="20"/>
                <w:szCs w:val="20"/>
                <w14:ligatures w14:val="none"/>
              </w:rPr>
              <w:t>kalendarzowego</w:t>
            </w:r>
            <w:r w:rsidRPr="00E74BCF">
              <w:rPr>
                <w:rFonts w:ascii="Arial" w:eastAsia="Times New Roman" w:hAnsi="Arial" w:cs="Arial"/>
                <w:sz w:val="20"/>
                <w:szCs w:val="20"/>
                <w14:ligatures w14:val="none"/>
              </w:rPr>
              <w:t xml:space="preserve"> jest standardową</w:t>
            </w:r>
            <w:r>
              <w:rPr>
                <w:rFonts w:ascii="Arial" w:eastAsia="Times New Roman" w:hAnsi="Arial" w:cs="Arial"/>
                <w:sz w:val="20"/>
                <w:szCs w:val="20"/>
                <w14:ligatures w14:val="none"/>
              </w:rPr>
              <w:t xml:space="preserve"> </w:t>
            </w:r>
            <w:r w:rsidRPr="00E74BCF">
              <w:rPr>
                <w:rFonts w:ascii="Arial" w:eastAsia="Times New Roman" w:hAnsi="Arial" w:cs="Arial"/>
                <w:sz w:val="20"/>
                <w:szCs w:val="20"/>
                <w14:ligatures w14:val="none"/>
              </w:rPr>
              <w:t>praktyk</w:t>
            </w:r>
            <w:r>
              <w:rPr>
                <w:rFonts w:ascii="Arial" w:eastAsia="Times New Roman" w:hAnsi="Arial" w:cs="Arial"/>
                <w:sz w:val="20"/>
                <w:szCs w:val="20"/>
                <w14:ligatures w14:val="none"/>
              </w:rPr>
              <w:t>ą, ponieważ rok kalendarzowy w PIT równy jest rokowi podatkowe</w:t>
            </w:r>
            <w:r w:rsidR="002D605B">
              <w:rPr>
                <w:rFonts w:ascii="Arial" w:eastAsia="Times New Roman" w:hAnsi="Arial" w:cs="Arial"/>
                <w:sz w:val="20"/>
                <w:szCs w:val="20"/>
                <w14:ligatures w14:val="none"/>
              </w:rPr>
              <w:t>mu</w:t>
            </w:r>
            <w:r w:rsidRPr="00E74BCF">
              <w:rPr>
                <w:rFonts w:ascii="Arial" w:eastAsia="Times New Roman" w:hAnsi="Arial" w:cs="Arial"/>
                <w:sz w:val="20"/>
                <w:szCs w:val="20"/>
                <w14:ligatures w14:val="none"/>
              </w:rPr>
              <w:t>.</w:t>
            </w:r>
            <w:r w:rsidR="002D605B">
              <w:rPr>
                <w:rFonts w:ascii="Arial" w:eastAsia="Times New Roman" w:hAnsi="Arial" w:cs="Arial"/>
                <w:sz w:val="20"/>
                <w:szCs w:val="20"/>
                <w14:ligatures w14:val="none"/>
              </w:rPr>
              <w:t xml:space="preserve"> </w:t>
            </w:r>
          </w:p>
          <w:p w14:paraId="0AF3CF1D" w14:textId="77777777" w:rsidR="004763B0" w:rsidRDefault="004763B0" w:rsidP="00E74BCF">
            <w:pPr>
              <w:jc w:val="both"/>
              <w:rPr>
                <w:rFonts w:ascii="Arial" w:eastAsia="Times New Roman" w:hAnsi="Arial" w:cs="Arial"/>
                <w:sz w:val="20"/>
                <w:szCs w:val="20"/>
                <w14:ligatures w14:val="none"/>
              </w:rPr>
            </w:pPr>
            <w:r w:rsidRPr="004763B0">
              <w:rPr>
                <w:rFonts w:ascii="Arial" w:eastAsia="Times New Roman" w:hAnsi="Arial" w:cs="Arial"/>
                <w:sz w:val="20"/>
                <w:szCs w:val="20"/>
                <w14:ligatures w14:val="none"/>
              </w:rPr>
              <w:t xml:space="preserve">Konieczność wcześniejszego wejścia w życie przepisów dotyczących Programu Współdziałania wynika z obowiązku nałożonego na Szefa Krajowej Administracji Skarbowej, polegającego na zawiadomieniu </w:t>
            </w:r>
            <w:r w:rsidR="00EE7692">
              <w:rPr>
                <w:rFonts w:ascii="Arial" w:eastAsia="Times New Roman" w:hAnsi="Arial" w:cs="Arial"/>
                <w:sz w:val="20"/>
                <w:szCs w:val="20"/>
                <w14:ligatures w14:val="none"/>
              </w:rPr>
              <w:t>kwalifikowanych dużych podatników</w:t>
            </w:r>
            <w:r w:rsidRPr="004763B0">
              <w:rPr>
                <w:rFonts w:ascii="Arial" w:eastAsia="Times New Roman" w:hAnsi="Arial" w:cs="Arial"/>
                <w:sz w:val="20"/>
                <w:szCs w:val="20"/>
                <w14:ligatures w14:val="none"/>
              </w:rPr>
              <w:t xml:space="preserve"> o objęci</w:t>
            </w:r>
            <w:r w:rsidR="00EE7692">
              <w:rPr>
                <w:rFonts w:ascii="Arial" w:eastAsia="Times New Roman" w:hAnsi="Arial" w:cs="Arial"/>
                <w:sz w:val="20"/>
                <w:szCs w:val="20"/>
                <w14:ligatures w14:val="none"/>
              </w:rPr>
              <w:t>u ich</w:t>
            </w:r>
            <w:r w:rsidRPr="004763B0">
              <w:rPr>
                <w:rFonts w:ascii="Arial" w:eastAsia="Times New Roman" w:hAnsi="Arial" w:cs="Arial"/>
                <w:sz w:val="20"/>
                <w:szCs w:val="20"/>
                <w14:ligatures w14:val="none"/>
              </w:rPr>
              <w:t xml:space="preserve"> Programem, w terminie do dnia 31 grudnia 2026 r. Jednocześnie przyjęcie modelu stopniowego, dwustopniowego wdrażania obligatoryjnego udziału w Programie Współdziałania pozwala uwzględnić niezbędny okres dostosowawczy zarówno po stronie podatników, jak i administracji skarbowej, w tym czas wymagany </w:t>
            </w:r>
            <w:r w:rsidRPr="004763B0">
              <w:rPr>
                <w:rFonts w:ascii="Arial" w:eastAsia="Times New Roman" w:hAnsi="Arial" w:cs="Arial"/>
                <w:sz w:val="20"/>
                <w:szCs w:val="20"/>
                <w14:ligatures w14:val="none"/>
              </w:rPr>
              <w:lastRenderedPageBreak/>
              <w:t>na pozyskanie, przygotowanie i przeszkolenie kadr odpowiedzialnych za obsługę nowych uczestników Programu.</w:t>
            </w:r>
          </w:p>
          <w:p w14:paraId="7655C43A" w14:textId="394A069E" w:rsidR="009C35FF" w:rsidRPr="00EE7692" w:rsidRDefault="009C35FF" w:rsidP="00E74BCF">
            <w:pPr>
              <w:jc w:val="both"/>
              <w:rPr>
                <w:rFonts w:ascii="Arial" w:eastAsia="Times New Roman" w:hAnsi="Arial" w:cs="Arial"/>
                <w:sz w:val="20"/>
                <w:szCs w:val="20"/>
                <w14:ligatures w14:val="none"/>
              </w:rPr>
            </w:pPr>
          </w:p>
        </w:tc>
      </w:tr>
    </w:tbl>
    <w:p w14:paraId="2201864A" w14:textId="77777777" w:rsidR="006E465F" w:rsidRPr="00482E25" w:rsidRDefault="006E465F" w:rsidP="006E465F">
      <w:pPr>
        <w:jc w:val="both"/>
        <w:rPr>
          <w:rFonts w:ascii="Arial" w:hAnsi="Arial" w:cs="Arial"/>
        </w:rPr>
      </w:pPr>
    </w:p>
    <w:p w14:paraId="2F897EE1" w14:textId="77777777" w:rsidR="006E465F" w:rsidRPr="00482E25" w:rsidRDefault="006E465F" w:rsidP="006E465F">
      <w:pPr>
        <w:jc w:val="both"/>
        <w:rPr>
          <w:rFonts w:ascii="Arial" w:hAnsi="Arial" w:cs="Arial"/>
        </w:rPr>
      </w:pPr>
      <w:r w:rsidRPr="00482E25">
        <w:rPr>
          <w:rFonts w:ascii="Arial" w:hAnsi="Arial" w:cs="Arial"/>
        </w:rPr>
        <w:t xml:space="preserve">[4] Jakie są </w:t>
      </w:r>
      <w:bookmarkStart w:id="3" w:name="_Hlk174443131"/>
      <w:r w:rsidRPr="00482E25">
        <w:rPr>
          <w:rFonts w:ascii="Arial" w:hAnsi="Arial" w:cs="Arial"/>
        </w:rPr>
        <w:t>przewidywane</w:t>
      </w:r>
      <w:bookmarkEnd w:id="3"/>
      <w:r w:rsidRPr="00482E25">
        <w:rPr>
          <w:rFonts w:ascii="Arial" w:hAnsi="Arial" w:cs="Arial"/>
        </w:rPr>
        <w:t xml:space="preserve"> skutki społeczne projektowanych rozwiązań?</w:t>
      </w:r>
    </w:p>
    <w:tbl>
      <w:tblPr>
        <w:tblStyle w:val="Tabela-Siatka"/>
        <w:tblW w:w="0" w:type="auto"/>
        <w:tblLook w:val="04A0" w:firstRow="1" w:lastRow="0" w:firstColumn="1" w:lastColumn="0" w:noHBand="0" w:noVBand="1"/>
      </w:tblPr>
      <w:tblGrid>
        <w:gridCol w:w="9062"/>
      </w:tblGrid>
      <w:tr w:rsidR="006E465F" w:rsidRPr="00482E25" w14:paraId="66583C1A" w14:textId="77777777" w:rsidTr="00005010">
        <w:tc>
          <w:tcPr>
            <w:tcW w:w="9062" w:type="dxa"/>
          </w:tcPr>
          <w:p w14:paraId="17DAC2EB" w14:textId="77777777" w:rsidR="009C35FF" w:rsidRDefault="009C35FF" w:rsidP="003A474E">
            <w:pPr>
              <w:jc w:val="both"/>
              <w:rPr>
                <w:rFonts w:ascii="Arial" w:hAnsi="Arial" w:cs="Arial"/>
                <w:sz w:val="20"/>
                <w:szCs w:val="20"/>
              </w:rPr>
            </w:pPr>
          </w:p>
          <w:p w14:paraId="4B9F5015" w14:textId="0456FAA8" w:rsidR="003443C4" w:rsidRDefault="002C50B8" w:rsidP="003A474E">
            <w:pPr>
              <w:jc w:val="both"/>
              <w:rPr>
                <w:rFonts w:ascii="Arial" w:hAnsi="Arial" w:cs="Arial"/>
                <w:sz w:val="20"/>
                <w:szCs w:val="20"/>
              </w:rPr>
            </w:pPr>
            <w:r w:rsidRPr="002C50B8">
              <w:rPr>
                <w:rFonts w:ascii="Arial" w:hAnsi="Arial" w:cs="Arial"/>
                <w:sz w:val="20"/>
                <w:szCs w:val="20"/>
              </w:rPr>
              <w:t>Celem reformy jest dostosowanie poziomu opodatkowania PIT do zmieniających się okoliczności gospodarczych. Według rozliczeń PIT za 2024 r. dochód przekraczający 120 tys. zł osiągnęło 1,935 mln podatników, zaś według najnowszych danych dotyczących rozliczenia PIT za 2025 r. liczba ta wzrosła do około 2,41 mln podatników.</w:t>
            </w:r>
            <w:r w:rsidR="003443C4">
              <w:rPr>
                <w:rFonts w:ascii="Arial" w:hAnsi="Arial" w:cs="Arial"/>
                <w:sz w:val="20"/>
                <w:szCs w:val="20"/>
              </w:rPr>
              <w:t xml:space="preserve"> Tymczasem logika systemu podatku dochodowego od osób fizycznych wymaga, aby pozostawała ona na stabilnym poziomie. </w:t>
            </w:r>
            <w:r w:rsidR="003A474E" w:rsidRPr="00DC31AA">
              <w:rPr>
                <w:rFonts w:ascii="Arial" w:hAnsi="Arial" w:cs="Arial"/>
                <w:sz w:val="20"/>
                <w:szCs w:val="20"/>
              </w:rPr>
              <w:t xml:space="preserve">Na zmianach szczególnie skorzystają rodziny, w których oboje małżonkowie osiągają średnie i wyższe dochody oraz małżeństwa, w których jeden z małżonków zarabia znacznie więcej od drugiego. </w:t>
            </w:r>
            <w:r w:rsidR="00DC31AA">
              <w:rPr>
                <w:rFonts w:ascii="Arial" w:hAnsi="Arial" w:cs="Arial"/>
                <w:sz w:val="20"/>
                <w:szCs w:val="20"/>
              </w:rPr>
              <w:t xml:space="preserve">Projekt przyniesie </w:t>
            </w:r>
            <w:r w:rsidR="003A474E">
              <w:rPr>
                <w:rFonts w:ascii="Arial" w:hAnsi="Arial" w:cs="Arial"/>
                <w:sz w:val="20"/>
                <w:szCs w:val="20"/>
              </w:rPr>
              <w:t>pozytyw</w:t>
            </w:r>
            <w:r w:rsidR="00DC31AA">
              <w:rPr>
                <w:rFonts w:ascii="Arial" w:hAnsi="Arial" w:cs="Arial"/>
                <w:sz w:val="20"/>
                <w:szCs w:val="20"/>
              </w:rPr>
              <w:t>ne skutki społeczne.</w:t>
            </w:r>
            <w:r w:rsidR="00DC31AA" w:rsidRPr="00482E25">
              <w:rPr>
                <w:rFonts w:ascii="Arial" w:hAnsi="Arial" w:cs="Arial"/>
                <w:sz w:val="20"/>
                <w:szCs w:val="20"/>
              </w:rPr>
              <w:t xml:space="preserve"> </w:t>
            </w:r>
            <w:r w:rsidR="00DC31AA">
              <w:rPr>
                <w:rFonts w:ascii="Arial" w:hAnsi="Arial" w:cs="Arial"/>
                <w:sz w:val="20"/>
                <w:szCs w:val="20"/>
              </w:rPr>
              <w:t xml:space="preserve">Proponowane rozwiązania przyczynią się </w:t>
            </w:r>
            <w:r w:rsidR="003443C4">
              <w:rPr>
                <w:rFonts w:ascii="Arial" w:hAnsi="Arial" w:cs="Arial"/>
                <w:sz w:val="20"/>
                <w:szCs w:val="20"/>
              </w:rPr>
              <w:t xml:space="preserve">bowiem </w:t>
            </w:r>
            <w:r w:rsidR="00DC31AA">
              <w:rPr>
                <w:rFonts w:ascii="Arial" w:hAnsi="Arial" w:cs="Arial"/>
                <w:sz w:val="20"/>
                <w:szCs w:val="20"/>
              </w:rPr>
              <w:t xml:space="preserve">do </w:t>
            </w:r>
            <w:r w:rsidR="003443C4">
              <w:rPr>
                <w:rFonts w:ascii="Arial" w:hAnsi="Arial" w:cs="Arial"/>
                <w:sz w:val="20"/>
                <w:szCs w:val="20"/>
              </w:rPr>
              <w:t>poprawy</w:t>
            </w:r>
            <w:r w:rsidR="00DC31AA">
              <w:rPr>
                <w:rFonts w:ascii="Arial" w:hAnsi="Arial" w:cs="Arial"/>
                <w:sz w:val="20"/>
                <w:szCs w:val="20"/>
              </w:rPr>
              <w:t xml:space="preserve"> płynności </w:t>
            </w:r>
            <w:r w:rsidR="003443C4">
              <w:rPr>
                <w:rFonts w:ascii="Arial" w:hAnsi="Arial" w:cs="Arial"/>
                <w:sz w:val="20"/>
                <w:szCs w:val="20"/>
              </w:rPr>
              <w:t xml:space="preserve">finansowej </w:t>
            </w:r>
            <w:r w:rsidR="00DC31AA">
              <w:rPr>
                <w:rFonts w:ascii="Arial" w:hAnsi="Arial" w:cs="Arial"/>
                <w:sz w:val="20"/>
                <w:szCs w:val="20"/>
              </w:rPr>
              <w:t xml:space="preserve">gospodarstw domowych o średnich dochodach, przez co będą mogły przeznaczyć te środki na konsumpcję i inwestycje. </w:t>
            </w:r>
          </w:p>
          <w:p w14:paraId="048A96A5" w14:textId="77777777" w:rsidR="009C35FF" w:rsidRDefault="009C35FF" w:rsidP="003A474E">
            <w:pPr>
              <w:jc w:val="both"/>
              <w:rPr>
                <w:rFonts w:ascii="Arial" w:hAnsi="Arial" w:cs="Arial"/>
                <w:sz w:val="20"/>
                <w:szCs w:val="20"/>
              </w:rPr>
            </w:pPr>
          </w:p>
          <w:p w14:paraId="158F4501" w14:textId="77777777" w:rsidR="00DC31AA" w:rsidRDefault="003443C4" w:rsidP="003A474E">
            <w:pPr>
              <w:jc w:val="both"/>
              <w:rPr>
                <w:rFonts w:ascii="Arial" w:hAnsi="Arial" w:cs="Arial"/>
                <w:sz w:val="20"/>
                <w:szCs w:val="20"/>
              </w:rPr>
            </w:pPr>
            <w:r>
              <w:rPr>
                <w:rFonts w:ascii="Arial" w:hAnsi="Arial" w:cs="Arial"/>
                <w:sz w:val="20"/>
                <w:szCs w:val="20"/>
              </w:rPr>
              <w:t>W efekcie obligatoryjnego dołączenia do Programu Współdziałania, najwięksi p</w:t>
            </w:r>
            <w:r w:rsidR="00DC31AA">
              <w:rPr>
                <w:rFonts w:ascii="Arial" w:hAnsi="Arial" w:cs="Arial"/>
                <w:sz w:val="20"/>
                <w:szCs w:val="20"/>
              </w:rPr>
              <w:t>odatnicy CIT zyskają pewność w rozliczeniu poda</w:t>
            </w:r>
            <w:r>
              <w:rPr>
                <w:rFonts w:ascii="Arial" w:hAnsi="Arial" w:cs="Arial"/>
                <w:sz w:val="20"/>
                <w:szCs w:val="20"/>
              </w:rPr>
              <w:t>tków. Odbędzie się to z k</w:t>
            </w:r>
            <w:r w:rsidR="00DC31AA">
              <w:rPr>
                <w:rFonts w:ascii="Arial" w:hAnsi="Arial" w:cs="Arial"/>
                <w:sz w:val="20"/>
                <w:szCs w:val="20"/>
              </w:rPr>
              <w:t xml:space="preserve">orzyścią dla budżetu państwa, ponieważ </w:t>
            </w:r>
            <w:r>
              <w:rPr>
                <w:rFonts w:ascii="Arial" w:hAnsi="Arial" w:cs="Arial"/>
                <w:sz w:val="20"/>
                <w:szCs w:val="20"/>
              </w:rPr>
              <w:t xml:space="preserve">zostaną </w:t>
            </w:r>
            <w:r w:rsidR="00DC31AA">
              <w:rPr>
                <w:rFonts w:ascii="Arial" w:hAnsi="Arial" w:cs="Arial"/>
                <w:sz w:val="20"/>
                <w:szCs w:val="20"/>
              </w:rPr>
              <w:t>oni poddani stałemu, nie</w:t>
            </w:r>
            <w:r w:rsidR="00990F5D">
              <w:rPr>
                <w:rFonts w:ascii="Arial" w:hAnsi="Arial" w:cs="Arial"/>
                <w:sz w:val="20"/>
                <w:szCs w:val="20"/>
              </w:rPr>
              <w:t>repres</w:t>
            </w:r>
            <w:r w:rsidR="00DC31AA">
              <w:rPr>
                <w:rFonts w:ascii="Arial" w:hAnsi="Arial" w:cs="Arial"/>
                <w:sz w:val="20"/>
                <w:szCs w:val="20"/>
              </w:rPr>
              <w:t>yjnemu nadzorowi w swoich działaniach podatkowych</w:t>
            </w:r>
            <w:r>
              <w:rPr>
                <w:rFonts w:ascii="Arial" w:hAnsi="Arial" w:cs="Arial"/>
                <w:sz w:val="20"/>
                <w:szCs w:val="20"/>
              </w:rPr>
              <w:t xml:space="preserve">. Oparcie wskazanej relacji na partnerskich zasadach </w:t>
            </w:r>
            <w:r w:rsidR="00A1336C">
              <w:rPr>
                <w:rFonts w:ascii="Arial" w:hAnsi="Arial" w:cs="Arial"/>
                <w:sz w:val="20"/>
                <w:szCs w:val="20"/>
              </w:rPr>
              <w:t xml:space="preserve">monitoringu horyzontalnego </w:t>
            </w:r>
            <w:r w:rsidR="00DC31AA">
              <w:rPr>
                <w:rFonts w:ascii="Arial" w:hAnsi="Arial" w:cs="Arial"/>
                <w:sz w:val="20"/>
                <w:szCs w:val="20"/>
              </w:rPr>
              <w:t>przyczyni się do zwiększenia poziomu wzajemnego zaufania pomiędzy podatnikami a administracją skarbową. Pozytywny przykład idący od największych podmiotów będzie oddziaływał korzystnie na wszystkich klientów administracji skarbowej w Polsce.</w:t>
            </w:r>
          </w:p>
          <w:p w14:paraId="205B36F6" w14:textId="337BDB8E" w:rsidR="009C35FF" w:rsidRPr="00482E25" w:rsidRDefault="009C35FF" w:rsidP="003A474E">
            <w:pPr>
              <w:jc w:val="both"/>
              <w:rPr>
                <w:rFonts w:ascii="Arial" w:hAnsi="Arial" w:cs="Arial"/>
                <w:sz w:val="20"/>
                <w:szCs w:val="20"/>
              </w:rPr>
            </w:pPr>
          </w:p>
        </w:tc>
      </w:tr>
    </w:tbl>
    <w:p w14:paraId="6206AF40" w14:textId="77777777" w:rsidR="006E465F" w:rsidRPr="00482E25" w:rsidRDefault="006E465F" w:rsidP="006E465F">
      <w:pPr>
        <w:jc w:val="both"/>
        <w:rPr>
          <w:rFonts w:ascii="Arial" w:hAnsi="Arial" w:cs="Arial"/>
        </w:rPr>
      </w:pPr>
    </w:p>
    <w:p w14:paraId="357E031E" w14:textId="77777777" w:rsidR="006E465F" w:rsidRPr="00482E25" w:rsidRDefault="006E465F" w:rsidP="006E465F">
      <w:pPr>
        <w:jc w:val="both"/>
        <w:rPr>
          <w:rFonts w:ascii="Arial" w:hAnsi="Arial" w:cs="Arial"/>
        </w:rPr>
      </w:pPr>
      <w:r w:rsidRPr="00482E25">
        <w:rPr>
          <w:rFonts w:ascii="Arial" w:hAnsi="Arial" w:cs="Arial"/>
        </w:rPr>
        <w:t>[5] Jakie są przewidywane skutki gospodarcze projektowanych rozwiązań?</w:t>
      </w:r>
    </w:p>
    <w:p w14:paraId="518278C4" w14:textId="77777777" w:rsidR="009C35FF" w:rsidRDefault="009C35FF" w:rsidP="006E465F">
      <w:pPr>
        <w:pBdr>
          <w:top w:val="single" w:sz="4" w:space="1" w:color="auto"/>
          <w:left w:val="single" w:sz="4" w:space="0" w:color="auto"/>
          <w:bottom w:val="single" w:sz="4" w:space="1" w:color="auto"/>
          <w:right w:val="single" w:sz="4" w:space="4" w:color="auto"/>
        </w:pBdr>
        <w:jc w:val="both"/>
        <w:rPr>
          <w:rFonts w:ascii="Arial" w:hAnsi="Arial" w:cs="Arial"/>
          <w:b/>
          <w:bCs/>
          <w:sz w:val="20"/>
          <w:szCs w:val="20"/>
        </w:rPr>
      </w:pPr>
    </w:p>
    <w:p w14:paraId="654E6252" w14:textId="53C1EBDE" w:rsidR="00CE35CA" w:rsidRDefault="00CE35CA" w:rsidP="006E465F">
      <w:pPr>
        <w:pBdr>
          <w:top w:val="single" w:sz="4" w:space="1" w:color="auto"/>
          <w:left w:val="single" w:sz="4" w:space="0" w:color="auto"/>
          <w:bottom w:val="single" w:sz="4" w:space="1" w:color="auto"/>
          <w:right w:val="single" w:sz="4" w:space="4" w:color="auto"/>
        </w:pBdr>
        <w:jc w:val="both"/>
        <w:rPr>
          <w:rFonts w:ascii="Arial" w:hAnsi="Arial" w:cs="Arial"/>
          <w:b/>
          <w:bCs/>
          <w:sz w:val="20"/>
          <w:szCs w:val="20"/>
        </w:rPr>
      </w:pPr>
      <w:r>
        <w:rPr>
          <w:rFonts w:ascii="Arial" w:hAnsi="Arial" w:cs="Arial"/>
          <w:b/>
          <w:bCs/>
          <w:sz w:val="20"/>
          <w:szCs w:val="20"/>
        </w:rPr>
        <w:t>Podmioty, na które wpływa projekt</w:t>
      </w:r>
    </w:p>
    <w:p w14:paraId="19DD4DE9" w14:textId="77777777" w:rsidR="009C35FF" w:rsidRPr="009C35FF" w:rsidRDefault="009C35FF" w:rsidP="006E465F">
      <w:pPr>
        <w:pBdr>
          <w:top w:val="single" w:sz="4" w:space="1" w:color="auto"/>
          <w:left w:val="single" w:sz="4" w:space="0" w:color="auto"/>
          <w:bottom w:val="single" w:sz="4" w:space="1" w:color="auto"/>
          <w:right w:val="single" w:sz="4" w:space="4" w:color="auto"/>
        </w:pBdr>
        <w:jc w:val="both"/>
        <w:rPr>
          <w:rFonts w:ascii="Arial" w:hAnsi="Arial" w:cs="Arial"/>
          <w:b/>
          <w:bCs/>
          <w:sz w:val="12"/>
          <w:szCs w:val="12"/>
        </w:rPr>
      </w:pPr>
    </w:p>
    <w:p w14:paraId="3CBF6D46" w14:textId="0AD40C7F" w:rsidR="00CE35CA" w:rsidRDefault="00CE35CA" w:rsidP="006E465F">
      <w:pPr>
        <w:pBdr>
          <w:top w:val="single" w:sz="4" w:space="1" w:color="auto"/>
          <w:left w:val="single" w:sz="4" w:space="0" w:color="auto"/>
          <w:bottom w:val="single" w:sz="4" w:space="1" w:color="auto"/>
          <w:right w:val="single" w:sz="4" w:space="4" w:color="auto"/>
        </w:pBdr>
        <w:jc w:val="both"/>
        <w:rPr>
          <w:rFonts w:ascii="Arial" w:hAnsi="Arial" w:cs="Arial"/>
          <w:sz w:val="20"/>
          <w:szCs w:val="20"/>
        </w:rPr>
      </w:pPr>
      <w:r>
        <w:rPr>
          <w:rFonts w:ascii="Arial" w:hAnsi="Arial" w:cs="Arial"/>
          <w:sz w:val="20"/>
          <w:szCs w:val="20"/>
        </w:rPr>
        <w:t>Podatnicy podatku dochodowego od osób fizycznych opodatkowan</w:t>
      </w:r>
      <w:r w:rsidR="00A1336C">
        <w:rPr>
          <w:rFonts w:ascii="Arial" w:hAnsi="Arial" w:cs="Arial"/>
          <w:sz w:val="20"/>
          <w:szCs w:val="20"/>
        </w:rPr>
        <w:t>i</w:t>
      </w:r>
      <w:r>
        <w:rPr>
          <w:rFonts w:ascii="Arial" w:hAnsi="Arial" w:cs="Arial"/>
          <w:sz w:val="20"/>
          <w:szCs w:val="20"/>
        </w:rPr>
        <w:t xml:space="preserve"> tzw. skalą p</w:t>
      </w:r>
      <w:r w:rsidR="00A1336C">
        <w:rPr>
          <w:rFonts w:ascii="Arial" w:hAnsi="Arial" w:cs="Arial"/>
          <w:sz w:val="20"/>
          <w:szCs w:val="20"/>
        </w:rPr>
        <w:t>odatkową,</w:t>
      </w:r>
      <w:r w:rsidR="00B86779">
        <w:rPr>
          <w:rFonts w:ascii="Arial" w:hAnsi="Arial" w:cs="Arial"/>
          <w:sz w:val="20"/>
          <w:szCs w:val="20"/>
        </w:rPr>
        <w:t xml:space="preserve"> osiągający dochody w drugim przedziale tej skali</w:t>
      </w:r>
      <w:r>
        <w:rPr>
          <w:rFonts w:ascii="Arial" w:hAnsi="Arial" w:cs="Arial"/>
          <w:sz w:val="20"/>
          <w:szCs w:val="20"/>
        </w:rPr>
        <w:t xml:space="preserve"> – ok. 2 mln osób.</w:t>
      </w:r>
    </w:p>
    <w:p w14:paraId="52DEBBC3" w14:textId="1D165E2D" w:rsidR="00242E0B" w:rsidRDefault="00242E0B" w:rsidP="006E465F">
      <w:pPr>
        <w:pBdr>
          <w:top w:val="single" w:sz="4" w:space="1" w:color="auto"/>
          <w:left w:val="single" w:sz="4" w:space="0" w:color="auto"/>
          <w:bottom w:val="single" w:sz="4" w:space="1" w:color="auto"/>
          <w:right w:val="single" w:sz="4" w:space="4" w:color="auto"/>
        </w:pBdr>
        <w:jc w:val="both"/>
        <w:rPr>
          <w:rFonts w:ascii="Arial" w:hAnsi="Arial" w:cs="Arial"/>
          <w:sz w:val="20"/>
          <w:szCs w:val="20"/>
        </w:rPr>
      </w:pPr>
      <w:r>
        <w:rPr>
          <w:rFonts w:ascii="Arial" w:hAnsi="Arial" w:cs="Arial"/>
          <w:sz w:val="20"/>
          <w:szCs w:val="20"/>
        </w:rPr>
        <w:t>Podatnicy podatku dochodowego od osób prawnych, których roczne obroty przekraczają 50 mln euro – ok. 4350 podmiotów.</w:t>
      </w:r>
    </w:p>
    <w:p w14:paraId="5311A7A1" w14:textId="4E29D86D" w:rsidR="00242E0B" w:rsidRDefault="00242E0B" w:rsidP="006E465F">
      <w:pPr>
        <w:pBdr>
          <w:top w:val="single" w:sz="4" w:space="1" w:color="auto"/>
          <w:left w:val="single" w:sz="4" w:space="0" w:color="auto"/>
          <w:bottom w:val="single" w:sz="4" w:space="1" w:color="auto"/>
          <w:right w:val="single" w:sz="4" w:space="4" w:color="auto"/>
        </w:pBdr>
        <w:jc w:val="both"/>
        <w:rPr>
          <w:rFonts w:ascii="Arial" w:hAnsi="Arial" w:cs="Arial"/>
          <w:sz w:val="20"/>
          <w:szCs w:val="20"/>
        </w:rPr>
      </w:pPr>
      <w:r>
        <w:rPr>
          <w:rFonts w:ascii="Arial" w:hAnsi="Arial" w:cs="Arial"/>
          <w:sz w:val="20"/>
          <w:szCs w:val="20"/>
        </w:rPr>
        <w:t>Podatkowe grupy kapitałowe</w:t>
      </w:r>
      <w:r w:rsidR="00C31EF9">
        <w:rPr>
          <w:rFonts w:ascii="Arial" w:hAnsi="Arial" w:cs="Arial"/>
          <w:sz w:val="20"/>
          <w:szCs w:val="20"/>
        </w:rPr>
        <w:t>, których roczne obroty przekraczają 50 mln euro</w:t>
      </w:r>
      <w:r>
        <w:rPr>
          <w:rFonts w:ascii="Arial" w:hAnsi="Arial" w:cs="Arial"/>
          <w:sz w:val="20"/>
          <w:szCs w:val="20"/>
        </w:rPr>
        <w:t xml:space="preserve"> – ok. </w:t>
      </w:r>
      <w:r w:rsidR="00E81AE0">
        <w:rPr>
          <w:rFonts w:ascii="Arial" w:hAnsi="Arial" w:cs="Arial"/>
          <w:sz w:val="20"/>
          <w:szCs w:val="20"/>
        </w:rPr>
        <w:t>80</w:t>
      </w:r>
      <w:r>
        <w:rPr>
          <w:rFonts w:ascii="Arial" w:hAnsi="Arial" w:cs="Arial"/>
          <w:sz w:val="20"/>
          <w:szCs w:val="20"/>
        </w:rPr>
        <w:t xml:space="preserve"> podmiotów.</w:t>
      </w:r>
    </w:p>
    <w:p w14:paraId="0F959AC7" w14:textId="5FDB82B8" w:rsidR="009C35FF" w:rsidRPr="009C35FF" w:rsidRDefault="009C35FF" w:rsidP="006E465F">
      <w:pPr>
        <w:pBdr>
          <w:top w:val="single" w:sz="4" w:space="1" w:color="auto"/>
          <w:left w:val="single" w:sz="4" w:space="0" w:color="auto"/>
          <w:bottom w:val="single" w:sz="4" w:space="1" w:color="auto"/>
          <w:right w:val="single" w:sz="4" w:space="4" w:color="auto"/>
        </w:pBdr>
        <w:jc w:val="both"/>
        <w:rPr>
          <w:rFonts w:ascii="Arial" w:hAnsi="Arial" w:cs="Arial"/>
          <w:sz w:val="12"/>
          <w:szCs w:val="12"/>
        </w:rPr>
      </w:pPr>
    </w:p>
    <w:p w14:paraId="2CB908FD" w14:textId="573B621D" w:rsidR="007F72E8" w:rsidRDefault="007F72E8" w:rsidP="006E465F">
      <w:pPr>
        <w:pBdr>
          <w:top w:val="single" w:sz="4" w:space="1" w:color="auto"/>
          <w:left w:val="single" w:sz="4" w:space="0" w:color="auto"/>
          <w:bottom w:val="single" w:sz="4" w:space="1" w:color="auto"/>
          <w:right w:val="single" w:sz="4" w:space="4" w:color="auto"/>
        </w:pBdr>
        <w:jc w:val="both"/>
        <w:rPr>
          <w:rFonts w:ascii="Arial" w:hAnsi="Arial" w:cs="Arial"/>
          <w:b/>
          <w:bCs/>
          <w:sz w:val="20"/>
          <w:szCs w:val="20"/>
        </w:rPr>
      </w:pPr>
      <w:r>
        <w:rPr>
          <w:rFonts w:ascii="Arial" w:hAnsi="Arial" w:cs="Arial"/>
          <w:b/>
          <w:bCs/>
          <w:sz w:val="20"/>
          <w:szCs w:val="20"/>
        </w:rPr>
        <w:t>Wpływ projektu na wskazane podmioty</w:t>
      </w:r>
    </w:p>
    <w:p w14:paraId="2B5C8FB9" w14:textId="77777777" w:rsidR="009C35FF" w:rsidRPr="009C35FF" w:rsidRDefault="009C35FF" w:rsidP="006E465F">
      <w:pPr>
        <w:pBdr>
          <w:top w:val="single" w:sz="4" w:space="1" w:color="auto"/>
          <w:left w:val="single" w:sz="4" w:space="0" w:color="auto"/>
          <w:bottom w:val="single" w:sz="4" w:space="1" w:color="auto"/>
          <w:right w:val="single" w:sz="4" w:space="4" w:color="auto"/>
        </w:pBdr>
        <w:jc w:val="both"/>
        <w:rPr>
          <w:rFonts w:ascii="Arial" w:hAnsi="Arial" w:cs="Arial"/>
          <w:b/>
          <w:bCs/>
          <w:sz w:val="12"/>
          <w:szCs w:val="12"/>
        </w:rPr>
      </w:pPr>
    </w:p>
    <w:p w14:paraId="38F653D5" w14:textId="50230225" w:rsidR="00A1153E" w:rsidRDefault="0096182B" w:rsidP="006E465F">
      <w:pPr>
        <w:pBdr>
          <w:top w:val="single" w:sz="4" w:space="1" w:color="auto"/>
          <w:left w:val="single" w:sz="4" w:space="0" w:color="auto"/>
          <w:bottom w:val="single" w:sz="4" w:space="1" w:color="auto"/>
          <w:right w:val="single" w:sz="4" w:space="4" w:color="auto"/>
        </w:pBdr>
        <w:jc w:val="both"/>
        <w:rPr>
          <w:rFonts w:ascii="Arial" w:hAnsi="Arial" w:cs="Arial"/>
          <w:sz w:val="20"/>
          <w:szCs w:val="20"/>
        </w:rPr>
      </w:pPr>
      <w:r>
        <w:rPr>
          <w:rFonts w:ascii="Arial" w:hAnsi="Arial" w:cs="Arial"/>
          <w:sz w:val="20"/>
          <w:szCs w:val="20"/>
        </w:rPr>
        <w:t>Proponowane rozwiązania przyczynią się do wzrostu płynności gospodarstw domowych o średnich dochodach.</w:t>
      </w:r>
      <w:r w:rsidR="00A1153E">
        <w:rPr>
          <w:rFonts w:ascii="Arial" w:hAnsi="Arial" w:cs="Arial"/>
          <w:sz w:val="20"/>
          <w:szCs w:val="20"/>
        </w:rPr>
        <w:t xml:space="preserve"> W dalszej perspektywie przyczyni</w:t>
      </w:r>
      <w:r w:rsidR="00A1336C">
        <w:rPr>
          <w:rFonts w:ascii="Arial" w:hAnsi="Arial" w:cs="Arial"/>
          <w:sz w:val="20"/>
          <w:szCs w:val="20"/>
        </w:rPr>
        <w:t>ą</w:t>
      </w:r>
      <w:r w:rsidR="00A1153E">
        <w:rPr>
          <w:rFonts w:ascii="Arial" w:hAnsi="Arial" w:cs="Arial"/>
          <w:sz w:val="20"/>
          <w:szCs w:val="20"/>
        </w:rPr>
        <w:t xml:space="preserve"> się do zwiększenia poziomu konsumpcji i inwestycji w gospodarce</w:t>
      </w:r>
      <w:r w:rsidR="005265D5">
        <w:rPr>
          <w:rFonts w:ascii="Arial" w:hAnsi="Arial" w:cs="Arial"/>
          <w:sz w:val="20"/>
          <w:szCs w:val="20"/>
        </w:rPr>
        <w:t xml:space="preserve">. Dochody rozporządzalne </w:t>
      </w:r>
      <w:r w:rsidR="00A1153E">
        <w:rPr>
          <w:rFonts w:ascii="Arial" w:hAnsi="Arial" w:cs="Arial"/>
          <w:sz w:val="20"/>
          <w:szCs w:val="20"/>
        </w:rPr>
        <w:t xml:space="preserve">gospodarstw domowych </w:t>
      </w:r>
      <w:r w:rsidR="005265D5">
        <w:rPr>
          <w:rFonts w:ascii="Arial" w:hAnsi="Arial" w:cs="Arial"/>
          <w:sz w:val="20"/>
          <w:szCs w:val="20"/>
        </w:rPr>
        <w:t xml:space="preserve">wzrosną </w:t>
      </w:r>
      <w:r w:rsidR="00A1153E">
        <w:rPr>
          <w:rFonts w:ascii="Arial" w:hAnsi="Arial" w:cs="Arial"/>
          <w:sz w:val="20"/>
          <w:szCs w:val="20"/>
        </w:rPr>
        <w:t xml:space="preserve">o ok. </w:t>
      </w:r>
      <w:r w:rsidR="00856FA6">
        <w:rPr>
          <w:rFonts w:ascii="Arial" w:hAnsi="Arial" w:cs="Arial"/>
          <w:sz w:val="20"/>
          <w:szCs w:val="20"/>
        </w:rPr>
        <w:t>25</w:t>
      </w:r>
      <w:r w:rsidR="00A1153E">
        <w:rPr>
          <w:rFonts w:ascii="Arial" w:hAnsi="Arial" w:cs="Arial"/>
          <w:sz w:val="20"/>
          <w:szCs w:val="20"/>
        </w:rPr>
        <w:t xml:space="preserve"> mld zł rocznie.</w:t>
      </w:r>
    </w:p>
    <w:p w14:paraId="27401114" w14:textId="77777777" w:rsidR="009C35FF" w:rsidRDefault="00A1336C" w:rsidP="009C35FF">
      <w:pPr>
        <w:pBdr>
          <w:top w:val="single" w:sz="4" w:space="1" w:color="auto"/>
          <w:left w:val="single" w:sz="4" w:space="0" w:color="auto"/>
          <w:bottom w:val="single" w:sz="4" w:space="1" w:color="auto"/>
          <w:right w:val="single" w:sz="4" w:space="4" w:color="auto"/>
        </w:pBdr>
        <w:jc w:val="both"/>
        <w:rPr>
          <w:rFonts w:ascii="Arial" w:hAnsi="Arial" w:cs="Arial"/>
          <w:color w:val="FF0000"/>
          <w:sz w:val="20"/>
          <w:szCs w:val="20"/>
        </w:rPr>
      </w:pPr>
      <w:r>
        <w:rPr>
          <w:rFonts w:ascii="Arial" w:hAnsi="Arial" w:cs="Arial"/>
          <w:sz w:val="20"/>
          <w:szCs w:val="20"/>
        </w:rPr>
        <w:t>Uczestniczący w Programie Współdziałania p</w:t>
      </w:r>
      <w:r w:rsidR="00826AFB">
        <w:rPr>
          <w:rFonts w:ascii="Arial" w:hAnsi="Arial" w:cs="Arial"/>
          <w:sz w:val="20"/>
          <w:szCs w:val="20"/>
        </w:rPr>
        <w:t xml:space="preserve">odatnicy CIT zyskają pewność w rozliczeniu podatków, na czym skorzystają uczciwi podatnicy, którzy w tej chwili, ze względu na niepewność stosowania przepisów, unikają stosowania niektórych rozwiązań np. ulgi B+R. Jednocześnie, </w:t>
      </w:r>
      <w:r>
        <w:rPr>
          <w:rFonts w:ascii="Arial" w:hAnsi="Arial" w:cs="Arial"/>
          <w:sz w:val="20"/>
          <w:szCs w:val="20"/>
        </w:rPr>
        <w:t>zwiększenie liczby uczestników</w:t>
      </w:r>
      <w:r w:rsidR="00826AFB">
        <w:rPr>
          <w:rFonts w:ascii="Arial" w:hAnsi="Arial" w:cs="Arial"/>
          <w:sz w:val="20"/>
          <w:szCs w:val="20"/>
        </w:rPr>
        <w:t xml:space="preserve"> </w:t>
      </w:r>
      <w:r>
        <w:rPr>
          <w:rFonts w:ascii="Arial" w:hAnsi="Arial" w:cs="Arial"/>
          <w:sz w:val="20"/>
          <w:szCs w:val="20"/>
        </w:rPr>
        <w:t>P</w:t>
      </w:r>
      <w:r w:rsidR="00826AFB">
        <w:rPr>
          <w:rFonts w:ascii="Arial" w:hAnsi="Arial" w:cs="Arial"/>
          <w:sz w:val="20"/>
          <w:szCs w:val="20"/>
        </w:rPr>
        <w:t xml:space="preserve">rogramu </w:t>
      </w:r>
      <w:r>
        <w:rPr>
          <w:rFonts w:ascii="Arial" w:hAnsi="Arial" w:cs="Arial"/>
          <w:sz w:val="20"/>
          <w:szCs w:val="20"/>
        </w:rPr>
        <w:t>ograniczy zjawisko</w:t>
      </w:r>
      <w:r w:rsidR="00826AFB">
        <w:rPr>
          <w:rFonts w:ascii="Arial" w:hAnsi="Arial" w:cs="Arial"/>
          <w:sz w:val="20"/>
          <w:szCs w:val="20"/>
        </w:rPr>
        <w:t xml:space="preserve"> agresywn</w:t>
      </w:r>
      <w:r>
        <w:rPr>
          <w:rFonts w:ascii="Arial" w:hAnsi="Arial" w:cs="Arial"/>
          <w:sz w:val="20"/>
          <w:szCs w:val="20"/>
        </w:rPr>
        <w:t>ej</w:t>
      </w:r>
      <w:r w:rsidR="00826AFB">
        <w:rPr>
          <w:rFonts w:ascii="Arial" w:hAnsi="Arial" w:cs="Arial"/>
          <w:sz w:val="20"/>
          <w:szCs w:val="20"/>
        </w:rPr>
        <w:t xml:space="preserve"> optymalizacj</w:t>
      </w:r>
      <w:r>
        <w:rPr>
          <w:rFonts w:ascii="Arial" w:hAnsi="Arial" w:cs="Arial"/>
          <w:sz w:val="20"/>
          <w:szCs w:val="20"/>
        </w:rPr>
        <w:t>i</w:t>
      </w:r>
      <w:r w:rsidR="00826AFB">
        <w:rPr>
          <w:rFonts w:ascii="Arial" w:hAnsi="Arial" w:cs="Arial"/>
          <w:sz w:val="20"/>
          <w:szCs w:val="20"/>
        </w:rPr>
        <w:t xml:space="preserve"> podatkow</w:t>
      </w:r>
      <w:r>
        <w:rPr>
          <w:rFonts w:ascii="Arial" w:hAnsi="Arial" w:cs="Arial"/>
          <w:sz w:val="20"/>
          <w:szCs w:val="20"/>
        </w:rPr>
        <w:t>ej</w:t>
      </w:r>
      <w:r w:rsidR="00826AFB">
        <w:rPr>
          <w:rFonts w:ascii="Arial" w:hAnsi="Arial" w:cs="Arial"/>
          <w:sz w:val="20"/>
          <w:szCs w:val="20"/>
        </w:rPr>
        <w:t xml:space="preserve">, której stosowanie prowadzi do </w:t>
      </w:r>
      <w:r w:rsidR="00F51E2C">
        <w:rPr>
          <w:rFonts w:ascii="Arial" w:hAnsi="Arial" w:cs="Arial"/>
          <w:sz w:val="20"/>
          <w:szCs w:val="20"/>
        </w:rPr>
        <w:t>niesprawiedliwej przewagi rynkowej takich podmiotów.</w:t>
      </w:r>
      <w:r w:rsidR="009C35FF" w:rsidRPr="009C35FF">
        <w:rPr>
          <w:rFonts w:ascii="Arial" w:hAnsi="Arial" w:cs="Arial"/>
          <w:color w:val="FF0000"/>
          <w:sz w:val="20"/>
          <w:szCs w:val="20"/>
        </w:rPr>
        <w:t xml:space="preserve"> </w:t>
      </w:r>
    </w:p>
    <w:p w14:paraId="168FAF3C" w14:textId="77777777" w:rsidR="009C35FF" w:rsidRDefault="009C35FF" w:rsidP="009C35FF">
      <w:pPr>
        <w:pBdr>
          <w:top w:val="single" w:sz="4" w:space="1" w:color="auto"/>
          <w:left w:val="single" w:sz="4" w:space="0" w:color="auto"/>
          <w:bottom w:val="single" w:sz="4" w:space="1" w:color="auto"/>
          <w:right w:val="single" w:sz="4" w:space="4" w:color="auto"/>
        </w:pBdr>
        <w:jc w:val="both"/>
        <w:rPr>
          <w:rFonts w:ascii="Arial" w:hAnsi="Arial" w:cs="Arial"/>
          <w:color w:val="FF0000"/>
          <w:sz w:val="20"/>
          <w:szCs w:val="20"/>
        </w:rPr>
      </w:pPr>
    </w:p>
    <w:p w14:paraId="7244F2C4" w14:textId="5FDC03EE" w:rsidR="009C35FF" w:rsidRPr="00671A7D" w:rsidRDefault="009C35FF" w:rsidP="009C35FF">
      <w:pPr>
        <w:pBdr>
          <w:top w:val="single" w:sz="4" w:space="1" w:color="auto"/>
          <w:left w:val="single" w:sz="4" w:space="0" w:color="auto"/>
          <w:bottom w:val="single" w:sz="4" w:space="1" w:color="auto"/>
          <w:right w:val="single" w:sz="4" w:space="4" w:color="auto"/>
        </w:pBdr>
        <w:jc w:val="both"/>
        <w:rPr>
          <w:rFonts w:ascii="Arial" w:hAnsi="Arial" w:cs="Arial"/>
          <w:sz w:val="20"/>
          <w:szCs w:val="20"/>
        </w:rPr>
      </w:pPr>
      <w:r w:rsidRPr="00671A7D">
        <w:rPr>
          <w:rFonts w:ascii="Arial" w:hAnsi="Arial" w:cs="Arial"/>
          <w:sz w:val="20"/>
          <w:szCs w:val="20"/>
        </w:rPr>
        <w:t xml:space="preserve">Projekt nie ma wpływu na </w:t>
      </w:r>
      <w:proofErr w:type="spellStart"/>
      <w:r w:rsidRPr="00671A7D">
        <w:rPr>
          <w:rFonts w:ascii="Arial" w:hAnsi="Arial" w:cs="Arial"/>
          <w:sz w:val="20"/>
          <w:szCs w:val="20"/>
        </w:rPr>
        <w:t>mikroprzedsiębiorców</w:t>
      </w:r>
      <w:proofErr w:type="spellEnd"/>
      <w:r w:rsidRPr="00671A7D">
        <w:rPr>
          <w:rFonts w:ascii="Arial" w:hAnsi="Arial" w:cs="Arial"/>
          <w:sz w:val="20"/>
          <w:szCs w:val="20"/>
        </w:rPr>
        <w:t xml:space="preserve">, małych i średnich przedsiębiorców (MŚP). </w:t>
      </w:r>
    </w:p>
    <w:p w14:paraId="5A2235EC" w14:textId="59D274F8" w:rsidR="009C35FF" w:rsidRPr="00671A7D" w:rsidRDefault="009C35FF" w:rsidP="009C35FF">
      <w:pPr>
        <w:pBdr>
          <w:top w:val="single" w:sz="4" w:space="1" w:color="auto"/>
          <w:left w:val="single" w:sz="4" w:space="0" w:color="auto"/>
          <w:bottom w:val="single" w:sz="4" w:space="1" w:color="auto"/>
          <w:right w:val="single" w:sz="4" w:space="4" w:color="auto"/>
        </w:pBdr>
        <w:jc w:val="both"/>
        <w:rPr>
          <w:rFonts w:ascii="Arial" w:hAnsi="Arial" w:cs="Arial"/>
          <w:sz w:val="20"/>
          <w:szCs w:val="20"/>
        </w:rPr>
      </w:pPr>
      <w:r w:rsidRPr="00671A7D">
        <w:rPr>
          <w:rFonts w:ascii="Arial" w:hAnsi="Arial" w:cs="Arial"/>
          <w:sz w:val="20"/>
          <w:szCs w:val="20"/>
        </w:rPr>
        <w:t>Projektowana ustawa dotyczy majątkowych praw i obowiązków dużych przedsiębiorców. Projekt ustawy  dotyczy praw i obowiązków dużych przedsiębiorców wobec organów administracji publicznej. Projekt ustawy  zawiera przepisów określających zasady podejmowania, wykonywania lub zakończenia działalności gospodarczej.</w:t>
      </w:r>
      <w:r w:rsidR="00671A7D">
        <w:rPr>
          <w:rFonts w:ascii="Arial" w:hAnsi="Arial" w:cs="Arial"/>
          <w:sz w:val="20"/>
          <w:szCs w:val="20"/>
        </w:rPr>
        <w:t xml:space="preserve"> </w:t>
      </w:r>
    </w:p>
    <w:p w14:paraId="4965298A" w14:textId="6D7B8E26" w:rsidR="00826AFB" w:rsidRDefault="00826AFB" w:rsidP="006E465F">
      <w:pPr>
        <w:pBdr>
          <w:top w:val="single" w:sz="4" w:space="1" w:color="auto"/>
          <w:left w:val="single" w:sz="4" w:space="0" w:color="auto"/>
          <w:bottom w:val="single" w:sz="4" w:space="1" w:color="auto"/>
          <w:right w:val="single" w:sz="4" w:space="4" w:color="auto"/>
        </w:pBdr>
        <w:jc w:val="both"/>
        <w:rPr>
          <w:rFonts w:ascii="Arial" w:hAnsi="Arial" w:cs="Arial"/>
          <w:sz w:val="20"/>
          <w:szCs w:val="20"/>
        </w:rPr>
      </w:pPr>
    </w:p>
    <w:p w14:paraId="49C6D285" w14:textId="77777777" w:rsidR="009C35FF" w:rsidRPr="009C35FF" w:rsidRDefault="009C35FF" w:rsidP="006E465F">
      <w:pPr>
        <w:pBdr>
          <w:top w:val="single" w:sz="4" w:space="1" w:color="auto"/>
          <w:left w:val="single" w:sz="4" w:space="0" w:color="auto"/>
          <w:bottom w:val="single" w:sz="4" w:space="1" w:color="auto"/>
          <w:right w:val="single" w:sz="4" w:space="4" w:color="auto"/>
        </w:pBdr>
        <w:jc w:val="both"/>
        <w:rPr>
          <w:rFonts w:ascii="Arial" w:hAnsi="Arial" w:cs="Arial"/>
          <w:sz w:val="12"/>
          <w:szCs w:val="12"/>
        </w:rPr>
      </w:pPr>
    </w:p>
    <w:p w14:paraId="15D5DC35" w14:textId="77777777" w:rsidR="004118EC" w:rsidRDefault="004118EC" w:rsidP="006E465F">
      <w:pPr>
        <w:jc w:val="both"/>
        <w:rPr>
          <w:rFonts w:ascii="Arial" w:hAnsi="Arial" w:cs="Arial"/>
        </w:rPr>
      </w:pPr>
    </w:p>
    <w:p w14:paraId="06DA5C40" w14:textId="77777777" w:rsidR="009C35FF" w:rsidRDefault="009C35FF" w:rsidP="006E465F">
      <w:pPr>
        <w:jc w:val="both"/>
        <w:rPr>
          <w:rFonts w:ascii="Arial" w:hAnsi="Arial" w:cs="Arial"/>
        </w:rPr>
      </w:pPr>
    </w:p>
    <w:p w14:paraId="7E4DDBB6" w14:textId="77777777" w:rsidR="009C35FF" w:rsidRDefault="009C35FF" w:rsidP="006E465F">
      <w:pPr>
        <w:jc w:val="both"/>
        <w:rPr>
          <w:rFonts w:ascii="Arial" w:hAnsi="Arial" w:cs="Arial"/>
        </w:rPr>
      </w:pPr>
    </w:p>
    <w:p w14:paraId="7C9882ED" w14:textId="77777777" w:rsidR="009C35FF" w:rsidRDefault="009C35FF" w:rsidP="006E465F">
      <w:pPr>
        <w:jc w:val="both"/>
        <w:rPr>
          <w:rFonts w:ascii="Arial" w:hAnsi="Arial" w:cs="Arial"/>
        </w:rPr>
      </w:pPr>
    </w:p>
    <w:p w14:paraId="56C094F3" w14:textId="4DE99A6B" w:rsidR="006E465F" w:rsidRPr="00482E25" w:rsidRDefault="006E465F" w:rsidP="006E465F">
      <w:pPr>
        <w:jc w:val="both"/>
        <w:rPr>
          <w:rFonts w:ascii="Arial" w:hAnsi="Arial" w:cs="Arial"/>
        </w:rPr>
      </w:pPr>
      <w:r w:rsidRPr="00482E25">
        <w:rPr>
          <w:rFonts w:ascii="Arial" w:hAnsi="Arial" w:cs="Arial"/>
        </w:rPr>
        <w:lastRenderedPageBreak/>
        <w:t>[6] Jakie są przewidywane skutki finansowe projektowanych rozwiązań, w szczególności wpływ na sektor finansów publicznych, w tym na budżet państwa i budżety jednostek samorządu terytorialnego?</w:t>
      </w:r>
    </w:p>
    <w:tbl>
      <w:tblPr>
        <w:tblStyle w:val="Tabela-Siatka"/>
        <w:tblW w:w="0" w:type="auto"/>
        <w:tblLook w:val="04A0" w:firstRow="1" w:lastRow="0" w:firstColumn="1" w:lastColumn="0" w:noHBand="0" w:noVBand="1"/>
      </w:tblPr>
      <w:tblGrid>
        <w:gridCol w:w="9062"/>
      </w:tblGrid>
      <w:tr w:rsidR="006E465F" w:rsidRPr="00482E25" w14:paraId="55CCF90A" w14:textId="77777777" w:rsidTr="00005010">
        <w:tc>
          <w:tcPr>
            <w:tcW w:w="9062" w:type="dxa"/>
          </w:tcPr>
          <w:p w14:paraId="7A42384B" w14:textId="77777777" w:rsidR="009C35FF" w:rsidRPr="009C35FF" w:rsidRDefault="009C35FF" w:rsidP="009C35FF">
            <w:pPr>
              <w:pStyle w:val="Akapitzlist"/>
              <w:ind w:left="168"/>
              <w:jc w:val="both"/>
              <w:rPr>
                <w:rFonts w:ascii="Arial" w:hAnsi="Arial" w:cs="Arial"/>
                <w:sz w:val="12"/>
                <w:szCs w:val="12"/>
              </w:rPr>
            </w:pPr>
          </w:p>
          <w:p w14:paraId="7543D8B4" w14:textId="0CAD9538" w:rsidR="000F3239" w:rsidRDefault="000F3239" w:rsidP="00417A4D">
            <w:pPr>
              <w:pStyle w:val="Akapitzlist"/>
              <w:numPr>
                <w:ilvl w:val="0"/>
                <w:numId w:val="13"/>
              </w:numPr>
              <w:ind w:left="168" w:hanging="168"/>
              <w:jc w:val="both"/>
              <w:rPr>
                <w:rFonts w:ascii="Arial" w:hAnsi="Arial" w:cs="Arial"/>
                <w:sz w:val="20"/>
                <w:szCs w:val="20"/>
              </w:rPr>
            </w:pPr>
            <w:r w:rsidRPr="004B2CCE">
              <w:rPr>
                <w:rFonts w:ascii="Arial" w:hAnsi="Arial" w:cs="Arial"/>
                <w:sz w:val="20"/>
                <w:szCs w:val="20"/>
              </w:rPr>
              <w:t xml:space="preserve">Budżet państwa - zmniejszenie </w:t>
            </w:r>
            <w:r w:rsidR="00417A4D">
              <w:rPr>
                <w:rFonts w:ascii="Arial" w:hAnsi="Arial" w:cs="Arial"/>
                <w:sz w:val="20"/>
                <w:szCs w:val="20"/>
              </w:rPr>
              <w:t>dochodów z tytułu</w:t>
            </w:r>
            <w:r w:rsidRPr="004B2CCE">
              <w:rPr>
                <w:rFonts w:ascii="Arial" w:hAnsi="Arial" w:cs="Arial"/>
                <w:sz w:val="20"/>
                <w:szCs w:val="20"/>
              </w:rPr>
              <w:t xml:space="preserve"> PIT</w:t>
            </w:r>
            <w:r w:rsidR="002A74A5" w:rsidRPr="004B2CCE">
              <w:rPr>
                <w:rFonts w:ascii="Arial" w:hAnsi="Arial" w:cs="Arial"/>
                <w:sz w:val="20"/>
                <w:szCs w:val="20"/>
              </w:rPr>
              <w:t xml:space="preserve"> (ok. </w:t>
            </w:r>
            <w:r w:rsidR="00856FA6">
              <w:rPr>
                <w:rFonts w:ascii="Arial" w:hAnsi="Arial" w:cs="Arial"/>
                <w:sz w:val="20"/>
                <w:szCs w:val="20"/>
              </w:rPr>
              <w:t>25</w:t>
            </w:r>
            <w:r w:rsidR="002A74A5" w:rsidRPr="004B2CCE">
              <w:rPr>
                <w:rFonts w:ascii="Arial" w:hAnsi="Arial" w:cs="Arial"/>
                <w:sz w:val="20"/>
                <w:szCs w:val="20"/>
              </w:rPr>
              <w:t xml:space="preserve"> mld zł</w:t>
            </w:r>
            <w:r w:rsidR="00FE5D15">
              <w:rPr>
                <w:rFonts w:ascii="Arial" w:hAnsi="Arial" w:cs="Arial"/>
                <w:sz w:val="20"/>
                <w:szCs w:val="20"/>
              </w:rPr>
              <w:t xml:space="preserve"> minus część przekazywana JST</w:t>
            </w:r>
            <w:r w:rsidR="004E473A">
              <w:rPr>
                <w:rFonts w:ascii="Arial" w:hAnsi="Arial" w:cs="Arial"/>
                <w:sz w:val="20"/>
                <w:szCs w:val="20"/>
              </w:rPr>
              <w:t xml:space="preserve"> – wg szacunków Ministerstwa Finansów</w:t>
            </w:r>
            <w:r w:rsidR="004E473A">
              <w:rPr>
                <w:rStyle w:val="Odwoanieprzypisudolnego"/>
                <w:rFonts w:ascii="Arial" w:hAnsi="Arial" w:cs="Arial"/>
                <w:sz w:val="20"/>
                <w:szCs w:val="20"/>
              </w:rPr>
              <w:footnoteReference w:id="5"/>
            </w:r>
            <w:r w:rsidR="002A74A5" w:rsidRPr="004B2CCE">
              <w:rPr>
                <w:rFonts w:ascii="Arial" w:hAnsi="Arial" w:cs="Arial"/>
                <w:sz w:val="20"/>
                <w:szCs w:val="20"/>
              </w:rPr>
              <w:t>)</w:t>
            </w:r>
            <w:r w:rsidR="004118EC">
              <w:rPr>
                <w:rFonts w:ascii="Arial" w:hAnsi="Arial" w:cs="Arial"/>
                <w:sz w:val="20"/>
                <w:szCs w:val="20"/>
              </w:rPr>
              <w:t xml:space="preserve">. Koszty zwiększonej obsługi administracyjnej ze względu na </w:t>
            </w:r>
            <w:r w:rsidR="00417A4D">
              <w:rPr>
                <w:rFonts w:ascii="Arial" w:hAnsi="Arial" w:cs="Arial"/>
                <w:sz w:val="20"/>
                <w:szCs w:val="20"/>
              </w:rPr>
              <w:t xml:space="preserve">wprowadzenie </w:t>
            </w:r>
            <w:r w:rsidR="004118EC">
              <w:rPr>
                <w:rFonts w:ascii="Arial" w:hAnsi="Arial" w:cs="Arial"/>
                <w:sz w:val="20"/>
                <w:szCs w:val="20"/>
              </w:rPr>
              <w:t xml:space="preserve">obligatoryjnego </w:t>
            </w:r>
            <w:r w:rsidR="00417A4D">
              <w:rPr>
                <w:rFonts w:ascii="Arial" w:hAnsi="Arial" w:cs="Arial"/>
                <w:sz w:val="20"/>
                <w:szCs w:val="20"/>
              </w:rPr>
              <w:t xml:space="preserve">udziału w </w:t>
            </w:r>
            <w:r w:rsidR="004118EC">
              <w:rPr>
                <w:rFonts w:ascii="Arial" w:hAnsi="Arial" w:cs="Arial"/>
                <w:sz w:val="20"/>
                <w:szCs w:val="20"/>
              </w:rPr>
              <w:t>Program</w:t>
            </w:r>
            <w:r w:rsidR="00417A4D">
              <w:rPr>
                <w:rFonts w:ascii="Arial" w:hAnsi="Arial" w:cs="Arial"/>
                <w:sz w:val="20"/>
                <w:szCs w:val="20"/>
              </w:rPr>
              <w:t>ie</w:t>
            </w:r>
            <w:r w:rsidR="004118EC">
              <w:rPr>
                <w:rFonts w:ascii="Arial" w:hAnsi="Arial" w:cs="Arial"/>
                <w:sz w:val="20"/>
                <w:szCs w:val="20"/>
              </w:rPr>
              <w:t xml:space="preserve"> Współdziałania – ok. 0,</w:t>
            </w:r>
            <w:r w:rsidR="00EE7692">
              <w:rPr>
                <w:rFonts w:ascii="Arial" w:hAnsi="Arial" w:cs="Arial"/>
                <w:sz w:val="20"/>
                <w:szCs w:val="20"/>
              </w:rPr>
              <w:t>3</w:t>
            </w:r>
            <w:r w:rsidR="004118EC">
              <w:rPr>
                <w:rFonts w:ascii="Arial" w:hAnsi="Arial" w:cs="Arial"/>
                <w:sz w:val="20"/>
                <w:szCs w:val="20"/>
              </w:rPr>
              <w:t xml:space="preserve"> mld zł.</w:t>
            </w:r>
            <w:r w:rsidRPr="004B2CCE">
              <w:rPr>
                <w:rFonts w:ascii="Arial" w:hAnsi="Arial" w:cs="Arial"/>
                <w:sz w:val="20"/>
                <w:szCs w:val="20"/>
              </w:rPr>
              <w:t xml:space="preserve"> </w:t>
            </w:r>
            <w:r w:rsidR="004118EC">
              <w:rPr>
                <w:rFonts w:ascii="Arial" w:hAnsi="Arial" w:cs="Arial"/>
                <w:sz w:val="20"/>
                <w:szCs w:val="20"/>
              </w:rPr>
              <w:t>Z</w:t>
            </w:r>
            <w:r w:rsidR="00E72A89" w:rsidRPr="004B2CCE">
              <w:rPr>
                <w:rFonts w:ascii="Arial" w:hAnsi="Arial" w:cs="Arial"/>
                <w:sz w:val="20"/>
                <w:szCs w:val="20"/>
              </w:rPr>
              <w:t xml:space="preserve">większenie wpływów z </w:t>
            </w:r>
            <w:r w:rsidR="00417A4D">
              <w:rPr>
                <w:rFonts w:ascii="Arial" w:hAnsi="Arial" w:cs="Arial"/>
                <w:sz w:val="20"/>
                <w:szCs w:val="20"/>
              </w:rPr>
              <w:t xml:space="preserve">tytułu </w:t>
            </w:r>
            <w:r w:rsidR="00E72A89" w:rsidRPr="004B2CCE">
              <w:rPr>
                <w:rFonts w:ascii="Arial" w:hAnsi="Arial" w:cs="Arial"/>
                <w:sz w:val="20"/>
                <w:szCs w:val="20"/>
              </w:rPr>
              <w:t>CIT</w:t>
            </w:r>
            <w:r w:rsidR="002A74A5" w:rsidRPr="004B2CCE">
              <w:rPr>
                <w:rFonts w:ascii="Arial" w:hAnsi="Arial" w:cs="Arial"/>
                <w:sz w:val="20"/>
                <w:szCs w:val="20"/>
              </w:rPr>
              <w:t xml:space="preserve"> </w:t>
            </w:r>
            <w:r w:rsidR="00417A4D">
              <w:rPr>
                <w:rFonts w:ascii="Arial" w:hAnsi="Arial" w:cs="Arial"/>
                <w:sz w:val="20"/>
                <w:szCs w:val="20"/>
              </w:rPr>
              <w:t xml:space="preserve">- </w:t>
            </w:r>
            <w:r w:rsidR="002A74A5" w:rsidRPr="004B2CCE">
              <w:rPr>
                <w:rFonts w:ascii="Arial" w:hAnsi="Arial" w:cs="Arial"/>
                <w:sz w:val="20"/>
                <w:szCs w:val="20"/>
              </w:rPr>
              <w:t>ok. 23 mld zł</w:t>
            </w:r>
            <w:r w:rsidR="00417A4D">
              <w:rPr>
                <w:rFonts w:ascii="Arial" w:hAnsi="Arial" w:cs="Arial"/>
                <w:sz w:val="20"/>
                <w:szCs w:val="20"/>
              </w:rPr>
              <w:t>. Z</w:t>
            </w:r>
            <w:r w:rsidRPr="00417A4D">
              <w:rPr>
                <w:rFonts w:ascii="Arial" w:hAnsi="Arial" w:cs="Arial"/>
                <w:sz w:val="20"/>
                <w:szCs w:val="20"/>
              </w:rPr>
              <w:t xml:space="preserve">większenie </w:t>
            </w:r>
            <w:r w:rsidR="00417A4D" w:rsidRPr="00417A4D">
              <w:rPr>
                <w:rFonts w:ascii="Arial" w:hAnsi="Arial" w:cs="Arial"/>
                <w:sz w:val="20"/>
                <w:szCs w:val="20"/>
              </w:rPr>
              <w:t>poziomu dochodów budżetowych z tytułu</w:t>
            </w:r>
            <w:r w:rsidRPr="00417A4D">
              <w:rPr>
                <w:rFonts w:ascii="Arial" w:hAnsi="Arial" w:cs="Arial"/>
                <w:sz w:val="20"/>
                <w:szCs w:val="20"/>
              </w:rPr>
              <w:t xml:space="preserve"> VA</w:t>
            </w:r>
            <w:r w:rsidR="00D9770D" w:rsidRPr="00417A4D">
              <w:rPr>
                <w:rFonts w:ascii="Arial" w:hAnsi="Arial" w:cs="Arial"/>
                <w:sz w:val="20"/>
                <w:szCs w:val="20"/>
              </w:rPr>
              <w:t>T</w:t>
            </w:r>
            <w:r w:rsidR="00C82D8C" w:rsidRPr="00417A4D">
              <w:rPr>
                <w:rFonts w:ascii="Arial" w:hAnsi="Arial" w:cs="Arial"/>
                <w:sz w:val="20"/>
                <w:szCs w:val="20"/>
              </w:rPr>
              <w:t xml:space="preserve"> i akcyzy na skutek zwiększenia konsumpcji, a także </w:t>
            </w:r>
            <w:r w:rsidR="00417A4D">
              <w:rPr>
                <w:rFonts w:ascii="Arial" w:hAnsi="Arial" w:cs="Arial"/>
                <w:sz w:val="20"/>
                <w:szCs w:val="20"/>
              </w:rPr>
              <w:t>„</w:t>
            </w:r>
            <w:r w:rsidR="00C82D8C" w:rsidRPr="00417A4D">
              <w:rPr>
                <w:rFonts w:ascii="Arial" w:hAnsi="Arial" w:cs="Arial"/>
                <w:sz w:val="20"/>
                <w:szCs w:val="20"/>
              </w:rPr>
              <w:t>uszczelnienia</w:t>
            </w:r>
            <w:r w:rsidR="00417A4D">
              <w:rPr>
                <w:rFonts w:ascii="Arial" w:hAnsi="Arial" w:cs="Arial"/>
                <w:sz w:val="20"/>
                <w:szCs w:val="20"/>
              </w:rPr>
              <w:t>” będącego</w:t>
            </w:r>
            <w:r w:rsidR="00C82D8C" w:rsidRPr="00417A4D">
              <w:rPr>
                <w:rFonts w:ascii="Arial" w:hAnsi="Arial" w:cs="Arial"/>
                <w:sz w:val="20"/>
                <w:szCs w:val="20"/>
              </w:rPr>
              <w:t xml:space="preserve"> </w:t>
            </w:r>
            <w:r w:rsidR="00417A4D">
              <w:rPr>
                <w:rFonts w:ascii="Arial" w:hAnsi="Arial" w:cs="Arial"/>
                <w:sz w:val="20"/>
                <w:szCs w:val="20"/>
              </w:rPr>
              <w:t xml:space="preserve">immanentnym skutkiem udziału w </w:t>
            </w:r>
            <w:r w:rsidR="00C82D8C" w:rsidRPr="00417A4D">
              <w:rPr>
                <w:rFonts w:ascii="Arial" w:hAnsi="Arial" w:cs="Arial"/>
                <w:sz w:val="20"/>
                <w:szCs w:val="20"/>
              </w:rPr>
              <w:t>Program</w:t>
            </w:r>
            <w:r w:rsidR="00417A4D">
              <w:rPr>
                <w:rFonts w:ascii="Arial" w:hAnsi="Arial" w:cs="Arial"/>
                <w:sz w:val="20"/>
                <w:szCs w:val="20"/>
              </w:rPr>
              <w:t>ie</w:t>
            </w:r>
            <w:r w:rsidR="00C82D8C" w:rsidRPr="00417A4D">
              <w:rPr>
                <w:rFonts w:ascii="Arial" w:hAnsi="Arial" w:cs="Arial"/>
                <w:sz w:val="20"/>
                <w:szCs w:val="20"/>
              </w:rPr>
              <w:t xml:space="preserve"> Współdziałania</w:t>
            </w:r>
            <w:r w:rsidR="00D0085D">
              <w:rPr>
                <w:rFonts w:ascii="Arial" w:hAnsi="Arial" w:cs="Arial"/>
                <w:sz w:val="20"/>
                <w:szCs w:val="20"/>
              </w:rPr>
              <w:t xml:space="preserve"> – ponad 2 mld zł.</w:t>
            </w:r>
          </w:p>
          <w:p w14:paraId="384F5999" w14:textId="0F6E28EF" w:rsidR="003E4AFC" w:rsidRPr="00825109" w:rsidRDefault="003E4AFC" w:rsidP="00825109">
            <w:pPr>
              <w:pStyle w:val="Akapitzlist"/>
              <w:numPr>
                <w:ilvl w:val="0"/>
                <w:numId w:val="13"/>
              </w:numPr>
              <w:ind w:left="168" w:hanging="168"/>
              <w:jc w:val="both"/>
              <w:rPr>
                <w:rFonts w:ascii="Arial" w:hAnsi="Arial" w:cs="Arial"/>
                <w:sz w:val="20"/>
                <w:szCs w:val="20"/>
              </w:rPr>
            </w:pPr>
            <w:r w:rsidRPr="00825109">
              <w:rPr>
                <w:rFonts w:ascii="Arial" w:hAnsi="Arial" w:cs="Arial"/>
                <w:sz w:val="20"/>
                <w:szCs w:val="20"/>
              </w:rPr>
              <w:t>Projekt ustawy nie powoduje bezpośrednich kosztów finansowych dla budżetów jednostek samorządu terytorialnego.</w:t>
            </w:r>
            <w:r w:rsidRPr="00825109">
              <w:rPr>
                <w:rFonts w:ascii="Arial" w:hAnsi="Arial" w:cs="Arial"/>
                <w:sz w:val="20"/>
                <w:szCs w:val="20"/>
              </w:rPr>
              <w:t xml:space="preserve"> </w:t>
            </w:r>
            <w:r w:rsidRPr="00825109">
              <w:rPr>
                <w:rFonts w:ascii="Arial" w:hAnsi="Arial" w:cs="Arial"/>
                <w:sz w:val="20"/>
                <w:szCs w:val="20"/>
              </w:rPr>
              <w:t xml:space="preserve">Zmiana zasad opodatkowania podatkiem dochodowym od osób fizycznych polegająca na podwyższeniu z 120 000 zł do 180 000 zł progu, będzie skutkowała zmniejszeniem obciążeń podatkowych części podatników podatku PIT, a tym samym zmniejszeniem dochodów budżetu państwa z tego podatku. Obowiązujące przepisy dotyczące dochodów jednostek samorządu terytorialnego przewidują jednak, że wysokość dochodów </w:t>
            </w:r>
            <w:r w:rsidRPr="00825109">
              <w:rPr>
                <w:rFonts w:ascii="Arial" w:hAnsi="Arial" w:cs="Arial"/>
                <w:sz w:val="20"/>
                <w:szCs w:val="20"/>
              </w:rPr>
              <w:t>jednostek samorządu terytorialnego</w:t>
            </w:r>
            <w:r w:rsidRPr="00825109">
              <w:rPr>
                <w:rFonts w:ascii="Arial" w:hAnsi="Arial" w:cs="Arial"/>
                <w:sz w:val="20"/>
                <w:szCs w:val="20"/>
              </w:rPr>
              <w:t xml:space="preserve"> z tytułu udziału w PIT jest ustalana jako określony procent dochodów podatników PIT zamieszkałych na obszarze danej jednostki, a nie jako określony procent faktycznych wpływów z podatku PIT.</w:t>
            </w:r>
            <w:r w:rsidR="00706CC2" w:rsidRPr="00825109">
              <w:t xml:space="preserve"> </w:t>
            </w:r>
            <w:r w:rsidR="00706CC2" w:rsidRPr="00825109">
              <w:rPr>
                <w:rFonts w:ascii="Arial" w:hAnsi="Arial" w:cs="Arial"/>
                <w:sz w:val="20"/>
                <w:szCs w:val="20"/>
              </w:rPr>
              <w:t>W konsekwencji samo obniżenie należnego podatku PIT wynikające z podwyższenia progu podatkowego z 120 000 zł do 180 000 zł nie powoduje proporcjonalnego zmniejszenia dochodów jednostek samorządu terytorialnego z tytułu udziału w PIT.</w:t>
            </w:r>
          </w:p>
          <w:p w14:paraId="66D287EA" w14:textId="2CD8CF48" w:rsidR="006E465F" w:rsidRPr="004B2CCE" w:rsidRDefault="001000E0" w:rsidP="004B2CCE">
            <w:pPr>
              <w:pStyle w:val="Akapitzlist"/>
              <w:numPr>
                <w:ilvl w:val="0"/>
                <w:numId w:val="13"/>
              </w:numPr>
              <w:ind w:left="168" w:hanging="168"/>
              <w:jc w:val="both"/>
              <w:rPr>
                <w:rFonts w:ascii="Arial" w:hAnsi="Arial" w:cs="Arial"/>
                <w:sz w:val="20"/>
                <w:szCs w:val="20"/>
              </w:rPr>
            </w:pPr>
            <w:r w:rsidRPr="004B2CCE">
              <w:rPr>
                <w:rFonts w:ascii="Arial" w:hAnsi="Arial" w:cs="Arial"/>
                <w:sz w:val="20"/>
                <w:szCs w:val="20"/>
              </w:rPr>
              <w:t xml:space="preserve">Podatnicy PIT rozliczający </w:t>
            </w:r>
            <w:r w:rsidR="00EE7692">
              <w:rPr>
                <w:rFonts w:ascii="Arial" w:hAnsi="Arial" w:cs="Arial"/>
                <w:sz w:val="20"/>
                <w:szCs w:val="20"/>
              </w:rPr>
              <w:t>dochody według</w:t>
            </w:r>
            <w:r w:rsidRPr="004B2CCE">
              <w:rPr>
                <w:rFonts w:ascii="Arial" w:hAnsi="Arial" w:cs="Arial"/>
                <w:sz w:val="20"/>
                <w:szCs w:val="20"/>
              </w:rPr>
              <w:t xml:space="preserve"> skali podatkowej o </w:t>
            </w:r>
            <w:r w:rsidR="00D0085D">
              <w:rPr>
                <w:rFonts w:ascii="Arial" w:hAnsi="Arial" w:cs="Arial"/>
                <w:sz w:val="20"/>
                <w:szCs w:val="20"/>
              </w:rPr>
              <w:t>dochodach</w:t>
            </w:r>
            <w:r w:rsidR="00EE7692">
              <w:rPr>
                <w:rFonts w:ascii="Arial" w:hAnsi="Arial" w:cs="Arial"/>
                <w:sz w:val="20"/>
                <w:szCs w:val="20"/>
              </w:rPr>
              <w:t xml:space="preserve"> przekraczających obecny próg podatkowy</w:t>
            </w:r>
            <w:r w:rsidR="00D0085D">
              <w:rPr>
                <w:rFonts w:ascii="Arial" w:hAnsi="Arial" w:cs="Arial"/>
                <w:sz w:val="20"/>
                <w:szCs w:val="20"/>
              </w:rPr>
              <w:t xml:space="preserve"> </w:t>
            </w:r>
            <w:r w:rsidRPr="004B2CCE">
              <w:rPr>
                <w:rFonts w:ascii="Arial" w:hAnsi="Arial" w:cs="Arial"/>
                <w:sz w:val="20"/>
                <w:szCs w:val="20"/>
              </w:rPr>
              <w:t>– wzrost dochodu rozporządzalnego</w:t>
            </w:r>
            <w:r w:rsidR="00435FF9" w:rsidRPr="004B2CCE">
              <w:rPr>
                <w:rFonts w:ascii="Arial" w:hAnsi="Arial" w:cs="Arial"/>
                <w:sz w:val="20"/>
                <w:szCs w:val="20"/>
              </w:rPr>
              <w:t xml:space="preserve"> o ok. </w:t>
            </w:r>
            <w:r w:rsidR="00856FA6">
              <w:rPr>
                <w:rFonts w:ascii="Arial" w:hAnsi="Arial" w:cs="Arial"/>
                <w:sz w:val="20"/>
                <w:szCs w:val="20"/>
              </w:rPr>
              <w:t>25</w:t>
            </w:r>
            <w:r w:rsidR="00435FF9" w:rsidRPr="004B2CCE">
              <w:rPr>
                <w:rFonts w:ascii="Arial" w:hAnsi="Arial" w:cs="Arial"/>
                <w:sz w:val="20"/>
                <w:szCs w:val="20"/>
              </w:rPr>
              <w:t xml:space="preserve"> mld zł.</w:t>
            </w:r>
          </w:p>
          <w:p w14:paraId="32874E99" w14:textId="77777777" w:rsidR="00B247C2" w:rsidRDefault="00B247C2" w:rsidP="004B2CCE">
            <w:pPr>
              <w:pStyle w:val="Akapitzlist"/>
              <w:numPr>
                <w:ilvl w:val="0"/>
                <w:numId w:val="13"/>
              </w:numPr>
              <w:ind w:left="168" w:hanging="168"/>
              <w:jc w:val="both"/>
              <w:rPr>
                <w:rFonts w:ascii="Arial" w:hAnsi="Arial" w:cs="Arial"/>
                <w:sz w:val="20"/>
                <w:szCs w:val="20"/>
              </w:rPr>
            </w:pPr>
            <w:r w:rsidRPr="004B2CCE">
              <w:rPr>
                <w:rFonts w:ascii="Arial" w:hAnsi="Arial" w:cs="Arial"/>
                <w:sz w:val="20"/>
                <w:szCs w:val="20"/>
              </w:rPr>
              <w:t xml:space="preserve">Podatnicy CIT o </w:t>
            </w:r>
            <w:r w:rsidR="00EE7692">
              <w:rPr>
                <w:rFonts w:ascii="Arial" w:hAnsi="Arial" w:cs="Arial"/>
                <w:sz w:val="20"/>
                <w:szCs w:val="20"/>
              </w:rPr>
              <w:t>przychodach</w:t>
            </w:r>
            <w:r w:rsidRPr="004B2CCE">
              <w:rPr>
                <w:rFonts w:ascii="Arial" w:hAnsi="Arial" w:cs="Arial"/>
                <w:sz w:val="20"/>
                <w:szCs w:val="20"/>
              </w:rPr>
              <w:t xml:space="preserve"> przekraczających 50 mln euro rocznie </w:t>
            </w:r>
            <w:r w:rsidR="008279FB">
              <w:rPr>
                <w:rFonts w:ascii="Arial" w:hAnsi="Arial" w:cs="Arial"/>
                <w:sz w:val="20"/>
                <w:szCs w:val="20"/>
              </w:rPr>
              <w:t xml:space="preserve">(zarówno indywidualni, jak i </w:t>
            </w:r>
            <w:r w:rsidRPr="004B2CCE">
              <w:rPr>
                <w:rFonts w:ascii="Arial" w:hAnsi="Arial" w:cs="Arial"/>
                <w:sz w:val="20"/>
                <w:szCs w:val="20"/>
              </w:rPr>
              <w:t>podatkowe grupy kapitałowe</w:t>
            </w:r>
            <w:r w:rsidR="008279FB">
              <w:rPr>
                <w:rFonts w:ascii="Arial" w:hAnsi="Arial" w:cs="Arial"/>
                <w:sz w:val="20"/>
                <w:szCs w:val="20"/>
              </w:rPr>
              <w:t>)</w:t>
            </w:r>
            <w:r w:rsidRPr="004B2CCE">
              <w:rPr>
                <w:rFonts w:ascii="Arial" w:hAnsi="Arial" w:cs="Arial"/>
                <w:sz w:val="20"/>
                <w:szCs w:val="20"/>
              </w:rPr>
              <w:t xml:space="preserve"> – </w:t>
            </w:r>
            <w:r w:rsidR="00890277">
              <w:rPr>
                <w:rFonts w:ascii="Arial" w:hAnsi="Arial" w:cs="Arial"/>
                <w:sz w:val="20"/>
                <w:szCs w:val="20"/>
              </w:rPr>
              <w:t xml:space="preserve">koszty związane z wdrożeniem ram wewnętrznego nadzoru podatkowego, </w:t>
            </w:r>
            <w:r w:rsidRPr="004B2CCE">
              <w:rPr>
                <w:rFonts w:ascii="Arial" w:hAnsi="Arial" w:cs="Arial"/>
                <w:sz w:val="20"/>
                <w:szCs w:val="20"/>
              </w:rPr>
              <w:t xml:space="preserve">korzyść </w:t>
            </w:r>
            <w:r w:rsidR="00D0085D">
              <w:rPr>
                <w:rFonts w:ascii="Arial" w:hAnsi="Arial" w:cs="Arial"/>
                <w:sz w:val="20"/>
                <w:szCs w:val="20"/>
              </w:rPr>
              <w:t xml:space="preserve">w postaci istotnego wzrostu pewności stosowania prawa podatkowego, oraz </w:t>
            </w:r>
            <w:r w:rsidR="00890277">
              <w:rPr>
                <w:rFonts w:ascii="Arial" w:hAnsi="Arial" w:cs="Arial"/>
                <w:sz w:val="20"/>
                <w:szCs w:val="20"/>
              </w:rPr>
              <w:t xml:space="preserve">poprawy warunków konkurencji wynikającej z ograniczenia zjawiska </w:t>
            </w:r>
            <w:r w:rsidRPr="004B2CCE">
              <w:rPr>
                <w:rFonts w:ascii="Arial" w:hAnsi="Arial" w:cs="Arial"/>
                <w:sz w:val="20"/>
                <w:szCs w:val="20"/>
              </w:rPr>
              <w:t>agresywn</w:t>
            </w:r>
            <w:r w:rsidR="00890277">
              <w:rPr>
                <w:rFonts w:ascii="Arial" w:hAnsi="Arial" w:cs="Arial"/>
                <w:sz w:val="20"/>
                <w:szCs w:val="20"/>
              </w:rPr>
              <w:t>ej</w:t>
            </w:r>
            <w:r w:rsidRPr="004B2CCE">
              <w:rPr>
                <w:rFonts w:ascii="Arial" w:hAnsi="Arial" w:cs="Arial"/>
                <w:sz w:val="20"/>
                <w:szCs w:val="20"/>
              </w:rPr>
              <w:t xml:space="preserve"> optymalizacj</w:t>
            </w:r>
            <w:r w:rsidR="00890277">
              <w:rPr>
                <w:rFonts w:ascii="Arial" w:hAnsi="Arial" w:cs="Arial"/>
                <w:sz w:val="20"/>
                <w:szCs w:val="20"/>
              </w:rPr>
              <w:t>i</w:t>
            </w:r>
            <w:r w:rsidRPr="004B2CCE">
              <w:rPr>
                <w:rFonts w:ascii="Arial" w:hAnsi="Arial" w:cs="Arial"/>
                <w:sz w:val="20"/>
                <w:szCs w:val="20"/>
              </w:rPr>
              <w:t xml:space="preserve"> podatkow</w:t>
            </w:r>
            <w:r w:rsidR="00890277">
              <w:rPr>
                <w:rFonts w:ascii="Arial" w:hAnsi="Arial" w:cs="Arial"/>
                <w:sz w:val="20"/>
                <w:szCs w:val="20"/>
              </w:rPr>
              <w:t>ej oraz zmniejszenia skali oszustw podatkowych</w:t>
            </w:r>
            <w:r w:rsidRPr="004B2CCE">
              <w:rPr>
                <w:rFonts w:ascii="Arial" w:hAnsi="Arial" w:cs="Arial"/>
                <w:sz w:val="20"/>
                <w:szCs w:val="20"/>
              </w:rPr>
              <w:t>.</w:t>
            </w:r>
          </w:p>
          <w:p w14:paraId="2700691B" w14:textId="4A4EEC41" w:rsidR="009C35FF" w:rsidRPr="004B2CCE" w:rsidRDefault="009C35FF" w:rsidP="009C35FF">
            <w:pPr>
              <w:pStyle w:val="Akapitzlist"/>
              <w:ind w:left="168"/>
              <w:jc w:val="both"/>
              <w:rPr>
                <w:rFonts w:ascii="Arial" w:hAnsi="Arial" w:cs="Arial"/>
                <w:sz w:val="20"/>
                <w:szCs w:val="20"/>
              </w:rPr>
            </w:pPr>
          </w:p>
        </w:tc>
      </w:tr>
    </w:tbl>
    <w:p w14:paraId="337AD25F" w14:textId="77777777" w:rsidR="006E465F" w:rsidRPr="00482E25" w:rsidRDefault="006E465F" w:rsidP="006E465F">
      <w:pPr>
        <w:jc w:val="both"/>
        <w:rPr>
          <w:rFonts w:ascii="Arial" w:hAnsi="Arial" w:cs="Arial"/>
        </w:rPr>
      </w:pPr>
    </w:p>
    <w:p w14:paraId="09E542E8" w14:textId="77777777" w:rsidR="006E465F" w:rsidRPr="00482E25" w:rsidRDefault="006E465F" w:rsidP="006E465F">
      <w:pPr>
        <w:jc w:val="both"/>
        <w:rPr>
          <w:rFonts w:ascii="Arial" w:hAnsi="Arial" w:cs="Arial"/>
        </w:rPr>
      </w:pPr>
      <w:r w:rsidRPr="00482E25">
        <w:rPr>
          <w:rFonts w:ascii="Arial" w:hAnsi="Arial" w:cs="Arial"/>
        </w:rPr>
        <w:t>[7] Wykaz źródeł finansowania, jeśli projekt ustawy pociąga za sobą obciążenie budżetu państwa lub budżetów jednostek samorządu terytorialnego.</w:t>
      </w:r>
    </w:p>
    <w:tbl>
      <w:tblPr>
        <w:tblStyle w:val="Tabela-Siatka"/>
        <w:tblW w:w="0" w:type="auto"/>
        <w:tblLook w:val="04A0" w:firstRow="1" w:lastRow="0" w:firstColumn="1" w:lastColumn="0" w:noHBand="0" w:noVBand="1"/>
      </w:tblPr>
      <w:tblGrid>
        <w:gridCol w:w="9062"/>
      </w:tblGrid>
      <w:tr w:rsidR="006E465F" w:rsidRPr="00482E25" w14:paraId="55699468" w14:textId="77777777" w:rsidTr="00005010">
        <w:tc>
          <w:tcPr>
            <w:tcW w:w="9062" w:type="dxa"/>
          </w:tcPr>
          <w:p w14:paraId="0861B674" w14:textId="77777777" w:rsidR="009C35FF" w:rsidRPr="009C35FF" w:rsidRDefault="009C35FF" w:rsidP="002C64A0">
            <w:pPr>
              <w:jc w:val="both"/>
              <w:rPr>
                <w:rFonts w:ascii="Arial" w:hAnsi="Arial" w:cs="Arial"/>
                <w:sz w:val="12"/>
                <w:szCs w:val="12"/>
              </w:rPr>
            </w:pPr>
          </w:p>
          <w:p w14:paraId="7D885780" w14:textId="0BDF1628" w:rsidR="006E465F" w:rsidRDefault="002C64A0" w:rsidP="002C64A0">
            <w:pPr>
              <w:jc w:val="both"/>
              <w:rPr>
                <w:rFonts w:ascii="Arial" w:hAnsi="Arial" w:cs="Arial"/>
                <w:sz w:val="20"/>
                <w:szCs w:val="20"/>
              </w:rPr>
            </w:pPr>
            <w:r>
              <w:rPr>
                <w:rFonts w:ascii="Arial" w:hAnsi="Arial" w:cs="Arial"/>
                <w:sz w:val="20"/>
                <w:szCs w:val="20"/>
              </w:rPr>
              <w:t xml:space="preserve">Całość projektu jest neutralna dla </w:t>
            </w:r>
            <w:r w:rsidR="00FD1EAD">
              <w:rPr>
                <w:rFonts w:ascii="Arial" w:hAnsi="Arial" w:cs="Arial"/>
                <w:sz w:val="20"/>
                <w:szCs w:val="20"/>
              </w:rPr>
              <w:t>sfery budżetowej</w:t>
            </w:r>
            <w:r>
              <w:rPr>
                <w:rFonts w:ascii="Arial" w:hAnsi="Arial" w:cs="Arial"/>
                <w:sz w:val="20"/>
                <w:szCs w:val="20"/>
              </w:rPr>
              <w:t xml:space="preserve">, ponieważ oczekuje się, że zmniejszenie </w:t>
            </w:r>
            <w:r w:rsidR="00121CB7">
              <w:rPr>
                <w:rFonts w:ascii="Arial" w:hAnsi="Arial" w:cs="Arial"/>
                <w:sz w:val="20"/>
                <w:szCs w:val="20"/>
              </w:rPr>
              <w:t>dochodów z tytułu</w:t>
            </w:r>
            <w:r>
              <w:rPr>
                <w:rFonts w:ascii="Arial" w:hAnsi="Arial" w:cs="Arial"/>
                <w:sz w:val="20"/>
                <w:szCs w:val="20"/>
              </w:rPr>
              <w:t xml:space="preserve"> PIT</w:t>
            </w:r>
            <w:r w:rsidR="00121CB7">
              <w:rPr>
                <w:rFonts w:ascii="Arial" w:hAnsi="Arial" w:cs="Arial"/>
                <w:sz w:val="20"/>
                <w:szCs w:val="20"/>
              </w:rPr>
              <w:t xml:space="preserve">, </w:t>
            </w:r>
            <w:r>
              <w:rPr>
                <w:rFonts w:ascii="Arial" w:hAnsi="Arial" w:cs="Arial"/>
                <w:sz w:val="20"/>
                <w:szCs w:val="20"/>
              </w:rPr>
              <w:t xml:space="preserve">szacowane na </w:t>
            </w:r>
            <w:r w:rsidR="00856FA6">
              <w:rPr>
                <w:rFonts w:ascii="Arial" w:hAnsi="Arial" w:cs="Arial"/>
                <w:sz w:val="20"/>
                <w:szCs w:val="20"/>
              </w:rPr>
              <w:t>25</w:t>
            </w:r>
            <w:r>
              <w:rPr>
                <w:rFonts w:ascii="Arial" w:hAnsi="Arial" w:cs="Arial"/>
                <w:sz w:val="20"/>
                <w:szCs w:val="20"/>
              </w:rPr>
              <w:t xml:space="preserve"> mld zł</w:t>
            </w:r>
            <w:r w:rsidR="00121CB7">
              <w:rPr>
                <w:rFonts w:ascii="Arial" w:hAnsi="Arial" w:cs="Arial"/>
                <w:sz w:val="20"/>
                <w:szCs w:val="20"/>
              </w:rPr>
              <w:t>,</w:t>
            </w:r>
            <w:r>
              <w:rPr>
                <w:rFonts w:ascii="Arial" w:hAnsi="Arial" w:cs="Arial"/>
                <w:sz w:val="20"/>
                <w:szCs w:val="20"/>
              </w:rPr>
              <w:t xml:space="preserve"> zostanie zrekompensowane przez zwiększone wpływy z </w:t>
            </w:r>
            <w:r w:rsidRPr="00514396">
              <w:rPr>
                <w:rFonts w:ascii="Arial" w:hAnsi="Arial" w:cs="Arial"/>
                <w:sz w:val="20"/>
                <w:szCs w:val="20"/>
              </w:rPr>
              <w:t>CIT w wysokości 23</w:t>
            </w:r>
            <w:r w:rsidR="00D9770D">
              <w:rPr>
                <w:rFonts w:ascii="Arial" w:hAnsi="Arial" w:cs="Arial"/>
                <w:sz w:val="20"/>
                <w:szCs w:val="20"/>
              </w:rPr>
              <w:t>,0</w:t>
            </w:r>
            <w:r w:rsidRPr="00514396">
              <w:rPr>
                <w:rFonts w:ascii="Arial" w:hAnsi="Arial" w:cs="Arial"/>
                <w:sz w:val="20"/>
                <w:szCs w:val="20"/>
              </w:rPr>
              <w:t xml:space="preserve"> mld zł</w:t>
            </w:r>
            <w:r w:rsidR="00DA035F">
              <w:rPr>
                <w:rFonts w:ascii="Arial" w:hAnsi="Arial" w:cs="Arial"/>
                <w:sz w:val="20"/>
                <w:szCs w:val="20"/>
              </w:rPr>
              <w:t xml:space="preserve">, a także </w:t>
            </w:r>
            <w:r w:rsidR="00121CB7">
              <w:rPr>
                <w:rFonts w:ascii="Arial" w:hAnsi="Arial" w:cs="Arial"/>
                <w:sz w:val="20"/>
                <w:szCs w:val="20"/>
              </w:rPr>
              <w:t xml:space="preserve">przez </w:t>
            </w:r>
            <w:r w:rsidR="00DA035F">
              <w:rPr>
                <w:rFonts w:ascii="Arial" w:hAnsi="Arial" w:cs="Arial"/>
                <w:sz w:val="20"/>
                <w:szCs w:val="20"/>
              </w:rPr>
              <w:t>dodatkowe wpływy z VAT</w:t>
            </w:r>
            <w:r w:rsidR="00EA38C5">
              <w:rPr>
                <w:rFonts w:ascii="Arial" w:hAnsi="Arial" w:cs="Arial"/>
                <w:sz w:val="20"/>
                <w:szCs w:val="20"/>
              </w:rPr>
              <w:t xml:space="preserve"> </w:t>
            </w:r>
            <w:r w:rsidR="00D9770D">
              <w:rPr>
                <w:rFonts w:ascii="Arial" w:hAnsi="Arial" w:cs="Arial"/>
                <w:sz w:val="20"/>
                <w:szCs w:val="20"/>
              </w:rPr>
              <w:t>(</w:t>
            </w:r>
            <w:r w:rsidR="00C24F46">
              <w:rPr>
                <w:rFonts w:ascii="Arial" w:hAnsi="Arial" w:cs="Arial"/>
                <w:sz w:val="20"/>
                <w:szCs w:val="20"/>
              </w:rPr>
              <w:t>zwiększenie konsumpcji, a także uszczelnienie w ramach Programu Współdziałania</w:t>
            </w:r>
            <w:r w:rsidR="00D9770D">
              <w:rPr>
                <w:rFonts w:ascii="Arial" w:hAnsi="Arial" w:cs="Arial"/>
                <w:sz w:val="20"/>
                <w:szCs w:val="20"/>
              </w:rPr>
              <w:t xml:space="preserve">) </w:t>
            </w:r>
            <w:r w:rsidR="00764940">
              <w:rPr>
                <w:rFonts w:ascii="Arial" w:hAnsi="Arial" w:cs="Arial"/>
                <w:sz w:val="20"/>
                <w:szCs w:val="20"/>
              </w:rPr>
              <w:t>oraz</w:t>
            </w:r>
            <w:r w:rsidR="00DA035F">
              <w:rPr>
                <w:rFonts w:ascii="Arial" w:hAnsi="Arial" w:cs="Arial"/>
                <w:sz w:val="20"/>
                <w:szCs w:val="20"/>
              </w:rPr>
              <w:t xml:space="preserve"> </w:t>
            </w:r>
            <w:r w:rsidR="00121CB7">
              <w:rPr>
                <w:rFonts w:ascii="Arial" w:hAnsi="Arial" w:cs="Arial"/>
                <w:sz w:val="20"/>
                <w:szCs w:val="20"/>
              </w:rPr>
              <w:t xml:space="preserve">z </w:t>
            </w:r>
            <w:r w:rsidR="00DA035F">
              <w:rPr>
                <w:rFonts w:ascii="Arial" w:hAnsi="Arial" w:cs="Arial"/>
                <w:sz w:val="20"/>
                <w:szCs w:val="20"/>
              </w:rPr>
              <w:t>PIT (w ramach podatków z zysków kapitałowych z inwestycji).</w:t>
            </w:r>
          </w:p>
          <w:p w14:paraId="75060793" w14:textId="77777777" w:rsidR="00D9770D" w:rsidRPr="009C35FF" w:rsidRDefault="00D9770D" w:rsidP="002C64A0">
            <w:pPr>
              <w:jc w:val="both"/>
              <w:rPr>
                <w:rFonts w:ascii="Arial" w:hAnsi="Arial" w:cs="Arial"/>
                <w:sz w:val="12"/>
                <w:szCs w:val="12"/>
              </w:rPr>
            </w:pPr>
          </w:p>
          <w:p w14:paraId="05F35B96" w14:textId="7C7A8215" w:rsidR="00782530" w:rsidRDefault="00121CB7" w:rsidP="002C64A0">
            <w:pPr>
              <w:jc w:val="both"/>
              <w:rPr>
                <w:rFonts w:ascii="Arial" w:hAnsi="Arial" w:cs="Arial"/>
                <w:sz w:val="20"/>
                <w:szCs w:val="20"/>
              </w:rPr>
            </w:pPr>
            <w:r>
              <w:rPr>
                <w:rFonts w:ascii="Arial" w:hAnsi="Arial" w:cs="Arial"/>
                <w:sz w:val="20"/>
                <w:szCs w:val="20"/>
              </w:rPr>
              <w:t xml:space="preserve">Wzrost wpływów z tytułu </w:t>
            </w:r>
            <w:r w:rsidR="00782530">
              <w:rPr>
                <w:rFonts w:ascii="Arial" w:hAnsi="Arial" w:cs="Arial"/>
                <w:sz w:val="20"/>
                <w:szCs w:val="20"/>
              </w:rPr>
              <w:t>CIT oszacowano</w:t>
            </w:r>
            <w:r w:rsidR="00927FD1">
              <w:rPr>
                <w:rFonts w:ascii="Arial" w:hAnsi="Arial" w:cs="Arial"/>
                <w:sz w:val="20"/>
                <w:szCs w:val="20"/>
              </w:rPr>
              <w:t xml:space="preserve"> na 23,0 mld zł</w:t>
            </w:r>
            <w:r w:rsidR="00782530">
              <w:rPr>
                <w:rFonts w:ascii="Arial" w:hAnsi="Arial" w:cs="Arial"/>
                <w:sz w:val="20"/>
                <w:szCs w:val="20"/>
              </w:rPr>
              <w:t>, biorąc do wyliczeń dane z zeznań rocznych CIT największych podatników CIT w Polsce (czyli takich, których obroty przekraczają 5</w:t>
            </w:r>
            <w:r w:rsidR="00782530" w:rsidRPr="00825109">
              <w:rPr>
                <w:rFonts w:ascii="Arial" w:hAnsi="Arial" w:cs="Arial"/>
                <w:sz w:val="20"/>
                <w:szCs w:val="20"/>
              </w:rPr>
              <w:t xml:space="preserve">0 </w:t>
            </w:r>
            <w:r w:rsidR="00706CC2" w:rsidRPr="00825109">
              <w:rPr>
                <w:rFonts w:ascii="Arial" w:hAnsi="Arial" w:cs="Arial"/>
                <w:sz w:val="20"/>
                <w:szCs w:val="20"/>
              </w:rPr>
              <w:t>mln</w:t>
            </w:r>
            <w:r w:rsidR="00706CC2">
              <w:rPr>
                <w:rFonts w:ascii="Arial" w:hAnsi="Arial" w:cs="Arial"/>
                <w:sz w:val="20"/>
                <w:szCs w:val="20"/>
              </w:rPr>
              <w:t xml:space="preserve"> </w:t>
            </w:r>
            <w:r w:rsidR="00782530">
              <w:rPr>
                <w:rFonts w:ascii="Arial" w:hAnsi="Arial" w:cs="Arial"/>
                <w:sz w:val="20"/>
                <w:szCs w:val="20"/>
              </w:rPr>
              <w:t>euro rocznie</w:t>
            </w:r>
            <w:r w:rsidR="008279FB">
              <w:rPr>
                <w:rFonts w:ascii="Arial" w:hAnsi="Arial" w:cs="Arial"/>
                <w:sz w:val="20"/>
                <w:szCs w:val="20"/>
              </w:rPr>
              <w:t xml:space="preserve"> – zarówno indywidualnych, jak i</w:t>
            </w:r>
            <w:r w:rsidR="00782530">
              <w:rPr>
                <w:rFonts w:ascii="Arial" w:hAnsi="Arial" w:cs="Arial"/>
                <w:sz w:val="20"/>
                <w:szCs w:val="20"/>
              </w:rPr>
              <w:t xml:space="preserve"> podatkowych grup kapitałowych</w:t>
            </w:r>
            <w:r w:rsidR="008279FB">
              <w:rPr>
                <w:rFonts w:ascii="Arial" w:hAnsi="Arial" w:cs="Arial"/>
                <w:sz w:val="20"/>
                <w:szCs w:val="20"/>
              </w:rPr>
              <w:t>)</w:t>
            </w:r>
            <w:r w:rsidR="00927FD1">
              <w:rPr>
                <w:rFonts w:ascii="Arial" w:hAnsi="Arial" w:cs="Arial"/>
                <w:sz w:val="20"/>
                <w:szCs w:val="20"/>
              </w:rPr>
              <w:t xml:space="preserve">, jak również </w:t>
            </w:r>
            <w:r w:rsidR="00890277">
              <w:rPr>
                <w:rFonts w:ascii="Arial" w:hAnsi="Arial" w:cs="Arial"/>
                <w:sz w:val="20"/>
                <w:szCs w:val="20"/>
              </w:rPr>
              <w:t>szacunki dotyczące</w:t>
            </w:r>
            <w:r w:rsidR="00927FD1">
              <w:rPr>
                <w:rFonts w:ascii="Arial" w:hAnsi="Arial" w:cs="Arial"/>
                <w:sz w:val="20"/>
                <w:szCs w:val="20"/>
              </w:rPr>
              <w:t xml:space="preserve"> luki CIT</w:t>
            </w:r>
            <w:r w:rsidR="00890277">
              <w:rPr>
                <w:rFonts w:ascii="Arial" w:hAnsi="Arial" w:cs="Arial"/>
                <w:sz w:val="20"/>
                <w:szCs w:val="20"/>
              </w:rPr>
              <w:t>,</w:t>
            </w:r>
            <w:r w:rsidR="00927FD1">
              <w:rPr>
                <w:rFonts w:ascii="Arial" w:hAnsi="Arial" w:cs="Arial"/>
                <w:sz w:val="20"/>
                <w:szCs w:val="20"/>
              </w:rPr>
              <w:t xml:space="preserve"> </w:t>
            </w:r>
            <w:r w:rsidR="00890277">
              <w:rPr>
                <w:rFonts w:ascii="Arial" w:hAnsi="Arial" w:cs="Arial"/>
                <w:sz w:val="20"/>
                <w:szCs w:val="20"/>
              </w:rPr>
              <w:t>opracowane przez</w:t>
            </w:r>
            <w:r w:rsidR="00927FD1">
              <w:rPr>
                <w:rFonts w:ascii="Arial" w:hAnsi="Arial" w:cs="Arial"/>
                <w:sz w:val="20"/>
                <w:szCs w:val="20"/>
              </w:rPr>
              <w:t xml:space="preserve"> Polski Instytut Ekonomiczny.</w:t>
            </w:r>
            <w:r w:rsidR="00345046">
              <w:rPr>
                <w:rStyle w:val="Odwoanieprzypisudolnego"/>
                <w:rFonts w:ascii="Arial" w:hAnsi="Arial" w:cs="Arial"/>
                <w:sz w:val="20"/>
                <w:szCs w:val="20"/>
              </w:rPr>
              <w:footnoteReference w:id="6"/>
            </w:r>
          </w:p>
          <w:p w14:paraId="1FCD2DF1" w14:textId="77777777" w:rsidR="00825109" w:rsidRDefault="00825109" w:rsidP="002C64A0">
            <w:pPr>
              <w:jc w:val="both"/>
              <w:rPr>
                <w:rFonts w:ascii="Arial" w:hAnsi="Arial" w:cs="Arial"/>
                <w:sz w:val="20"/>
                <w:szCs w:val="20"/>
              </w:rPr>
            </w:pPr>
          </w:p>
          <w:p w14:paraId="43123E55" w14:textId="1190E685" w:rsidR="00825109" w:rsidRDefault="00825109" w:rsidP="002C64A0">
            <w:pPr>
              <w:jc w:val="both"/>
              <w:rPr>
                <w:rFonts w:ascii="Arial" w:hAnsi="Arial" w:cs="Arial"/>
                <w:sz w:val="20"/>
                <w:szCs w:val="20"/>
              </w:rPr>
            </w:pPr>
            <w:r w:rsidRPr="00825109">
              <w:rPr>
                <w:rFonts w:ascii="Arial" w:hAnsi="Arial" w:cs="Arial"/>
                <w:sz w:val="20"/>
                <w:szCs w:val="20"/>
              </w:rPr>
              <w:t>Uszczelnienie systemu podatkowego</w:t>
            </w:r>
          </w:p>
          <w:p w14:paraId="54A35320" w14:textId="77777777" w:rsidR="00825109" w:rsidRDefault="00825109" w:rsidP="002C64A0">
            <w:pPr>
              <w:jc w:val="both"/>
              <w:rPr>
                <w:rFonts w:ascii="Arial" w:hAnsi="Arial" w:cs="Arial"/>
                <w:sz w:val="20"/>
                <w:szCs w:val="20"/>
              </w:rPr>
            </w:pPr>
          </w:p>
          <w:p w14:paraId="02587402" w14:textId="77777777" w:rsidR="00825109" w:rsidRPr="00825109" w:rsidRDefault="00825109" w:rsidP="00825109">
            <w:pPr>
              <w:jc w:val="both"/>
              <w:rPr>
                <w:rFonts w:ascii="Arial" w:hAnsi="Arial" w:cs="Arial"/>
                <w:sz w:val="20"/>
                <w:szCs w:val="20"/>
              </w:rPr>
            </w:pPr>
            <w:r w:rsidRPr="00825109">
              <w:rPr>
                <w:rFonts w:ascii="Arial" w:hAnsi="Arial" w:cs="Arial"/>
                <w:sz w:val="20"/>
                <w:szCs w:val="20"/>
              </w:rPr>
              <w:t xml:space="preserve">Obecnie to co rzuca się w oczy to wręcz dramatyczna sytuacja po stronie dochodowej budżetu. W 2025 roku  dochody podatkowe zostały wykonane zaledwie w wysokości 92,7 proc. w stosunku do planowanych, co oznacza, że zabrakło do planu aż 41,5 mld zł. </w:t>
            </w:r>
          </w:p>
          <w:p w14:paraId="16672A80" w14:textId="77777777" w:rsidR="00825109" w:rsidRPr="00825109" w:rsidRDefault="00825109" w:rsidP="00825109">
            <w:pPr>
              <w:jc w:val="both"/>
              <w:rPr>
                <w:rFonts w:ascii="Arial" w:hAnsi="Arial" w:cs="Arial"/>
                <w:sz w:val="20"/>
                <w:szCs w:val="20"/>
              </w:rPr>
            </w:pPr>
            <w:r w:rsidRPr="00825109">
              <w:rPr>
                <w:rFonts w:ascii="Arial" w:hAnsi="Arial" w:cs="Arial"/>
                <w:sz w:val="20"/>
                <w:szCs w:val="20"/>
              </w:rPr>
              <w:t>Z VAT zabrakło do planu aż blisko 28 mld zł, z akcyzy około 6,6 mld zł, z  CIT aż około 7 mld zł, a z PIT około 2 mld zł.</w:t>
            </w:r>
          </w:p>
          <w:p w14:paraId="7C55B298" w14:textId="77777777" w:rsidR="003E4AFC" w:rsidRDefault="003E4AFC" w:rsidP="002C64A0">
            <w:pPr>
              <w:jc w:val="both"/>
              <w:rPr>
                <w:rFonts w:ascii="Arial" w:hAnsi="Arial" w:cs="Arial"/>
                <w:sz w:val="20"/>
                <w:szCs w:val="20"/>
              </w:rPr>
            </w:pPr>
          </w:p>
          <w:p w14:paraId="3129C7AC" w14:textId="442BF937" w:rsidR="00D9770D" w:rsidRPr="009C35FF" w:rsidRDefault="00706CC2" w:rsidP="002C64A0">
            <w:pPr>
              <w:jc w:val="both"/>
              <w:rPr>
                <w:rFonts w:ascii="Arial" w:hAnsi="Arial" w:cs="Arial"/>
                <w:sz w:val="12"/>
                <w:szCs w:val="12"/>
              </w:rPr>
            </w:pPr>
            <w:r w:rsidRPr="00825109">
              <w:rPr>
                <w:rFonts w:ascii="Arial" w:hAnsi="Arial" w:cs="Arial"/>
                <w:sz w:val="20"/>
                <w:szCs w:val="20"/>
              </w:rPr>
              <w:t xml:space="preserve">Projekt ustawy nie powoduje bezpośrednich kosztów finansowych dla budżetów jednostek samorządu terytorialnego. Zmiana zasad opodatkowania podatkiem dochodowym od osób fizycznych polegająca na podwyższeniu z 120 000 zł do 180 000 zł progu, będzie skutkowała </w:t>
            </w:r>
            <w:r w:rsidRPr="00825109">
              <w:rPr>
                <w:rFonts w:ascii="Arial" w:hAnsi="Arial" w:cs="Arial"/>
                <w:sz w:val="20"/>
                <w:szCs w:val="20"/>
              </w:rPr>
              <w:lastRenderedPageBreak/>
              <w:t>zmniejszeniem obciążeń podatkowych części podatników podatku PIT, a tym samym zmniejszeniem dochodów budżetu państwa z tego podatku. Obowiązujące przepisy dotyczące dochodów jednostek samorządu terytorialnego przewidują jednak, że wysokość dochodów jednostek samorządu terytorialnego z tytułu udziału w PIT jest ustalana jako określony procent dochodów podatników PIT zamieszkałych na obszarze danej jednostki, a nie jako określony procent faktycznych wpływów z podatku PIT. W konsekwencji samo obniżenie należnego podatku PIT wynikające z podwyższenia progu podatkowego z 120 000 zł do 180 000 zł nie powoduje proporcjonalnego zmniejszenia dochodów jednostek samorządu terytorialnego z tytułu udziału w PIT.</w:t>
            </w:r>
          </w:p>
          <w:p w14:paraId="2BA78A18" w14:textId="5527AF01" w:rsidR="009C35FF" w:rsidRPr="009C35FF" w:rsidRDefault="009C35FF" w:rsidP="008C1D9A">
            <w:pPr>
              <w:jc w:val="both"/>
              <w:rPr>
                <w:rFonts w:ascii="Arial" w:hAnsi="Arial" w:cs="Arial"/>
                <w:sz w:val="12"/>
                <w:szCs w:val="12"/>
              </w:rPr>
            </w:pPr>
          </w:p>
        </w:tc>
      </w:tr>
    </w:tbl>
    <w:p w14:paraId="4E6F43E1" w14:textId="77777777" w:rsidR="006E465F" w:rsidRPr="00482E25" w:rsidRDefault="006E465F" w:rsidP="006E465F">
      <w:pPr>
        <w:jc w:val="both"/>
        <w:rPr>
          <w:rFonts w:ascii="Arial" w:hAnsi="Arial" w:cs="Arial"/>
        </w:rPr>
      </w:pPr>
    </w:p>
    <w:p w14:paraId="1D8BF05F" w14:textId="77777777" w:rsidR="006E465F" w:rsidRPr="00482E25" w:rsidRDefault="006E465F" w:rsidP="006E465F">
      <w:pPr>
        <w:rPr>
          <w:rFonts w:ascii="Arial" w:hAnsi="Arial" w:cs="Arial"/>
        </w:rPr>
      </w:pPr>
      <w:r w:rsidRPr="00482E25">
        <w:rPr>
          <w:rFonts w:ascii="Arial" w:hAnsi="Arial" w:cs="Arial"/>
        </w:rPr>
        <w:t xml:space="preserve">[8] Czy projekt ustawy podlega procedurze notyfikacyjnej? </w:t>
      </w:r>
    </w:p>
    <w:p w14:paraId="1C9139FD" w14:textId="77777777" w:rsidR="006E465F" w:rsidRPr="00482E25" w:rsidRDefault="006E465F" w:rsidP="006E465F">
      <w:pPr>
        <w:pStyle w:val="Akapitzlist"/>
        <w:numPr>
          <w:ilvl w:val="0"/>
          <w:numId w:val="5"/>
        </w:numPr>
        <w:spacing w:after="160"/>
        <w:jc w:val="both"/>
        <w:rPr>
          <w:rFonts w:ascii="Arial" w:hAnsi="Arial" w:cs="Arial"/>
        </w:rPr>
      </w:pPr>
      <w:r w:rsidRPr="00482E25">
        <w:rPr>
          <w:rFonts w:ascii="Arial" w:hAnsi="Arial" w:cs="Arial"/>
        </w:rPr>
        <w:t xml:space="preserve">Nie </w:t>
      </w:r>
    </w:p>
    <w:p w14:paraId="7B11CFC2" w14:textId="10E1A2F7" w:rsidR="006E465F" w:rsidRPr="00482E25" w:rsidRDefault="006E465F" w:rsidP="006E465F">
      <w:pPr>
        <w:rPr>
          <w:rFonts w:ascii="Arial" w:hAnsi="Arial" w:cs="Arial"/>
          <w:b/>
        </w:rPr>
      </w:pPr>
    </w:p>
    <w:p w14:paraId="755C5017" w14:textId="77777777" w:rsidR="006E465F" w:rsidRPr="00482E25" w:rsidRDefault="006E465F" w:rsidP="006E465F">
      <w:pPr>
        <w:rPr>
          <w:rFonts w:ascii="Arial" w:hAnsi="Arial" w:cs="Arial"/>
          <w:b/>
        </w:rPr>
      </w:pPr>
      <w:r w:rsidRPr="00482E25">
        <w:rPr>
          <w:rFonts w:ascii="Arial" w:hAnsi="Arial" w:cs="Arial"/>
          <w:b/>
        </w:rPr>
        <w:t xml:space="preserve">III. </w:t>
      </w:r>
      <w:bookmarkStart w:id="4" w:name="_Hlk174441212"/>
      <w:r w:rsidRPr="00482E25">
        <w:rPr>
          <w:rFonts w:ascii="Arial" w:hAnsi="Arial" w:cs="Arial"/>
          <w:b/>
        </w:rPr>
        <w:t>Wymogi określone w art. 34 ust. 2a i 2b regulaminu Sejmu</w:t>
      </w:r>
    </w:p>
    <w:p w14:paraId="7179840E" w14:textId="77777777" w:rsidR="006E465F" w:rsidRPr="00482E25" w:rsidRDefault="006E465F" w:rsidP="006E465F">
      <w:pPr>
        <w:rPr>
          <w:rFonts w:ascii="Arial" w:hAnsi="Arial" w:cs="Arial"/>
          <w:b/>
        </w:rPr>
      </w:pPr>
      <w:r w:rsidRPr="00482E25">
        <w:rPr>
          <w:rFonts w:ascii="Arial" w:hAnsi="Arial" w:cs="Arial"/>
          <w:b/>
        </w:rPr>
        <w:t xml:space="preserve"> </w:t>
      </w:r>
      <w:bookmarkEnd w:id="4"/>
    </w:p>
    <w:p w14:paraId="5DCBF71C" w14:textId="77777777" w:rsidR="006E465F" w:rsidRPr="00482E25" w:rsidRDefault="006E465F" w:rsidP="006E465F">
      <w:pPr>
        <w:jc w:val="both"/>
        <w:rPr>
          <w:rFonts w:ascii="Arial" w:hAnsi="Arial" w:cs="Arial"/>
        </w:rPr>
      </w:pPr>
      <w:r w:rsidRPr="00482E25">
        <w:rPr>
          <w:rFonts w:ascii="Arial" w:hAnsi="Arial" w:cs="Arial"/>
        </w:rPr>
        <w:t>[9] Czy projekt ustawy zawiera przepisy określające zasady podejmowania, wykonywania lub zakończenia działalności gospodarczej (art. 34 ust. 2a regulaminu Sejmu)?</w:t>
      </w:r>
    </w:p>
    <w:p w14:paraId="7BA90E35" w14:textId="77777777" w:rsidR="006E465F" w:rsidRPr="00482E25" w:rsidRDefault="006E465F" w:rsidP="006E465F">
      <w:pPr>
        <w:pStyle w:val="Akapitzlist"/>
        <w:numPr>
          <w:ilvl w:val="0"/>
          <w:numId w:val="5"/>
        </w:numPr>
        <w:spacing w:after="160"/>
        <w:jc w:val="both"/>
        <w:rPr>
          <w:rFonts w:ascii="Arial" w:hAnsi="Arial" w:cs="Arial"/>
        </w:rPr>
      </w:pPr>
      <w:r w:rsidRPr="00482E25">
        <w:rPr>
          <w:rFonts w:ascii="Arial" w:hAnsi="Arial" w:cs="Arial"/>
        </w:rPr>
        <w:t>Tak</w:t>
      </w:r>
    </w:p>
    <w:tbl>
      <w:tblPr>
        <w:tblStyle w:val="Tabela-Siatka"/>
        <w:tblW w:w="0" w:type="auto"/>
        <w:tblLook w:val="04A0" w:firstRow="1" w:lastRow="0" w:firstColumn="1" w:lastColumn="0" w:noHBand="0" w:noVBand="1"/>
      </w:tblPr>
      <w:tblGrid>
        <w:gridCol w:w="9062"/>
      </w:tblGrid>
      <w:tr w:rsidR="006E465F" w:rsidRPr="00482E25" w14:paraId="6C4593F4" w14:textId="77777777" w:rsidTr="00005010">
        <w:tc>
          <w:tcPr>
            <w:tcW w:w="9062" w:type="dxa"/>
          </w:tcPr>
          <w:p w14:paraId="0BFD9001" w14:textId="77777777" w:rsidR="00341B09" w:rsidRDefault="0050084F" w:rsidP="00005010">
            <w:pPr>
              <w:jc w:val="both"/>
              <w:rPr>
                <w:rFonts w:ascii="Arial" w:hAnsi="Arial" w:cs="Arial"/>
                <w:sz w:val="20"/>
                <w:szCs w:val="20"/>
              </w:rPr>
            </w:pPr>
            <w:r>
              <w:rPr>
                <w:rFonts w:ascii="Arial" w:hAnsi="Arial" w:cs="Arial"/>
                <w:sz w:val="20"/>
                <w:szCs w:val="20"/>
              </w:rPr>
              <w:t xml:space="preserve">Niniejszy projekt nie będzie miał wpływu na </w:t>
            </w:r>
            <w:r w:rsidR="00341B09">
              <w:rPr>
                <w:rFonts w:ascii="Arial" w:hAnsi="Arial" w:cs="Arial"/>
                <w:sz w:val="20"/>
                <w:szCs w:val="20"/>
              </w:rPr>
              <w:t xml:space="preserve">zasady działalności gospodarczej prowadzonej przez </w:t>
            </w:r>
            <w:proofErr w:type="spellStart"/>
            <w:r w:rsidR="00341B09" w:rsidRPr="00341B09">
              <w:rPr>
                <w:rFonts w:ascii="Arial" w:hAnsi="Arial" w:cs="Arial"/>
                <w:sz w:val="20"/>
                <w:szCs w:val="20"/>
              </w:rPr>
              <w:t>mikroprzedsiębiorców</w:t>
            </w:r>
            <w:proofErr w:type="spellEnd"/>
            <w:r w:rsidR="00341B09" w:rsidRPr="00341B09">
              <w:rPr>
                <w:rFonts w:ascii="Arial" w:hAnsi="Arial" w:cs="Arial"/>
                <w:sz w:val="20"/>
                <w:szCs w:val="20"/>
              </w:rPr>
              <w:t>, małych i średnich przedsiębiorców</w:t>
            </w:r>
            <w:r w:rsidR="00341B09">
              <w:rPr>
                <w:rFonts w:ascii="Arial" w:hAnsi="Arial" w:cs="Arial"/>
                <w:sz w:val="20"/>
                <w:szCs w:val="20"/>
              </w:rPr>
              <w:t>.</w:t>
            </w:r>
          </w:p>
          <w:p w14:paraId="0C45C93B" w14:textId="4FD5D343" w:rsidR="00341B09" w:rsidRPr="00341B09" w:rsidRDefault="00341B09" w:rsidP="00005010">
            <w:pPr>
              <w:jc w:val="both"/>
              <w:rPr>
                <w:rFonts w:ascii="Arial" w:hAnsi="Arial" w:cs="Arial"/>
                <w:sz w:val="20"/>
                <w:szCs w:val="20"/>
              </w:rPr>
            </w:pPr>
            <w:r>
              <w:rPr>
                <w:rFonts w:ascii="Arial" w:hAnsi="Arial" w:cs="Arial"/>
                <w:sz w:val="20"/>
                <w:szCs w:val="20"/>
              </w:rPr>
              <w:t xml:space="preserve">Projekt nałoży dodatkowe obowiązki administracyjne wyłącznie na dużych przedsiębiorców poprzez zobligowanie ich do przystąpienia do Programu Współdziałania. W tym celu będą oni zobowiązani do sporządzenia </w:t>
            </w:r>
            <w:r w:rsidR="00B52E4B">
              <w:rPr>
                <w:rFonts w:ascii="Arial" w:hAnsi="Arial" w:cs="Arial"/>
                <w:sz w:val="20"/>
                <w:szCs w:val="20"/>
              </w:rPr>
              <w:t>r</w:t>
            </w:r>
            <w:r>
              <w:rPr>
                <w:rFonts w:ascii="Arial" w:hAnsi="Arial" w:cs="Arial"/>
                <w:sz w:val="20"/>
                <w:szCs w:val="20"/>
              </w:rPr>
              <w:t xml:space="preserve">am </w:t>
            </w:r>
            <w:r w:rsidR="00B52E4B">
              <w:rPr>
                <w:rFonts w:ascii="Arial" w:hAnsi="Arial" w:cs="Arial"/>
                <w:sz w:val="20"/>
                <w:szCs w:val="20"/>
              </w:rPr>
              <w:t>w</w:t>
            </w:r>
            <w:r>
              <w:rPr>
                <w:rFonts w:ascii="Arial" w:hAnsi="Arial" w:cs="Arial"/>
                <w:sz w:val="20"/>
                <w:szCs w:val="20"/>
              </w:rPr>
              <w:t xml:space="preserve">ewnętrznego </w:t>
            </w:r>
            <w:r w:rsidR="00B52E4B">
              <w:rPr>
                <w:rFonts w:ascii="Arial" w:hAnsi="Arial" w:cs="Arial"/>
                <w:sz w:val="20"/>
                <w:szCs w:val="20"/>
              </w:rPr>
              <w:t>n</w:t>
            </w:r>
            <w:r>
              <w:rPr>
                <w:rFonts w:ascii="Arial" w:hAnsi="Arial" w:cs="Arial"/>
                <w:sz w:val="20"/>
                <w:szCs w:val="20"/>
              </w:rPr>
              <w:t xml:space="preserve">adzoru </w:t>
            </w:r>
            <w:r w:rsidR="00B52E4B">
              <w:rPr>
                <w:rFonts w:ascii="Arial" w:hAnsi="Arial" w:cs="Arial"/>
                <w:sz w:val="20"/>
                <w:szCs w:val="20"/>
              </w:rPr>
              <w:t>p</w:t>
            </w:r>
            <w:r>
              <w:rPr>
                <w:rFonts w:ascii="Arial" w:hAnsi="Arial" w:cs="Arial"/>
                <w:sz w:val="20"/>
                <w:szCs w:val="20"/>
              </w:rPr>
              <w:t xml:space="preserve">odatkowego, poddania się audytowi wstępnemu KAS oraz </w:t>
            </w:r>
            <w:r w:rsidR="008D03AE">
              <w:rPr>
                <w:rFonts w:ascii="Arial" w:hAnsi="Arial" w:cs="Arial"/>
                <w:sz w:val="20"/>
                <w:szCs w:val="20"/>
              </w:rPr>
              <w:t xml:space="preserve">do </w:t>
            </w:r>
            <w:r>
              <w:rPr>
                <w:rFonts w:ascii="Arial" w:hAnsi="Arial" w:cs="Arial"/>
                <w:sz w:val="20"/>
                <w:szCs w:val="20"/>
              </w:rPr>
              <w:t>podpisania umowy o współdziałanie z Szefem KAS.</w:t>
            </w:r>
            <w:r w:rsidR="00BB747B">
              <w:rPr>
                <w:rFonts w:ascii="Arial" w:hAnsi="Arial" w:cs="Arial"/>
                <w:sz w:val="20"/>
                <w:szCs w:val="20"/>
              </w:rPr>
              <w:t xml:space="preserve"> Jako że upowszechnienie Programu Współdziałania jako instytucji wzajemnego zaufania pomiędzy podatnikiem a fiskusem nie jest wyłącznie środkiem, ale również celem projektu ustawy, nie ma możliwości osiągnięcia go innymi metodami.</w:t>
            </w:r>
          </w:p>
        </w:tc>
      </w:tr>
    </w:tbl>
    <w:p w14:paraId="4449E855" w14:textId="77777777" w:rsidR="006E465F" w:rsidRPr="00482E25" w:rsidRDefault="006E465F" w:rsidP="006E465F">
      <w:pPr>
        <w:jc w:val="both"/>
        <w:rPr>
          <w:rFonts w:ascii="Arial" w:hAnsi="Arial" w:cs="Arial"/>
        </w:rPr>
      </w:pPr>
    </w:p>
    <w:p w14:paraId="6262E5E9" w14:textId="77777777" w:rsidR="006E465F" w:rsidRDefault="006E465F" w:rsidP="006E465F">
      <w:pPr>
        <w:jc w:val="both"/>
        <w:rPr>
          <w:rFonts w:ascii="Arial" w:hAnsi="Arial" w:cs="Arial"/>
        </w:rPr>
      </w:pPr>
      <w:r w:rsidRPr="00482E25">
        <w:rPr>
          <w:rFonts w:ascii="Arial" w:hAnsi="Arial" w:cs="Arial"/>
        </w:rPr>
        <w:t xml:space="preserve">[10] Czy wdrożenie projektowanych przepisów spowoduje obciążenia administracyjne </w:t>
      </w:r>
      <w:proofErr w:type="spellStart"/>
      <w:r w:rsidRPr="00482E25">
        <w:rPr>
          <w:rFonts w:ascii="Arial" w:hAnsi="Arial" w:cs="Arial"/>
        </w:rPr>
        <w:t>mikroprzedsiębiorców</w:t>
      </w:r>
      <w:proofErr w:type="spellEnd"/>
      <w:r w:rsidRPr="00482E25">
        <w:rPr>
          <w:rFonts w:ascii="Arial" w:hAnsi="Arial" w:cs="Arial"/>
        </w:rPr>
        <w:t>, małych i średnich przedsiębiorców (art. 34 ust. 2a regulaminu Sejmu)?</w:t>
      </w:r>
    </w:p>
    <w:p w14:paraId="17664224" w14:textId="77777777" w:rsidR="009C35FF" w:rsidRPr="00482E25" w:rsidRDefault="009C35FF" w:rsidP="006E465F">
      <w:pPr>
        <w:jc w:val="both"/>
        <w:rPr>
          <w:rFonts w:ascii="Arial" w:hAnsi="Arial" w:cs="Arial"/>
        </w:rPr>
      </w:pPr>
    </w:p>
    <w:p w14:paraId="56EE7D02" w14:textId="55C97D23" w:rsidR="006E465F" w:rsidRPr="00482E25" w:rsidRDefault="006E465F" w:rsidP="0050084F">
      <w:pPr>
        <w:pStyle w:val="Akapitzlist"/>
        <w:numPr>
          <w:ilvl w:val="0"/>
          <w:numId w:val="5"/>
        </w:numPr>
        <w:spacing w:after="160"/>
        <w:jc w:val="both"/>
        <w:rPr>
          <w:rFonts w:ascii="Arial" w:hAnsi="Arial" w:cs="Arial"/>
        </w:rPr>
      </w:pPr>
      <w:r w:rsidRPr="00482E25">
        <w:rPr>
          <w:rFonts w:ascii="Arial" w:hAnsi="Arial" w:cs="Arial"/>
        </w:rPr>
        <w:t>Nie</w:t>
      </w:r>
    </w:p>
    <w:p w14:paraId="163E92F1" w14:textId="77777777" w:rsidR="006E465F" w:rsidRDefault="006E465F" w:rsidP="006E465F">
      <w:pPr>
        <w:jc w:val="both"/>
        <w:rPr>
          <w:rFonts w:ascii="Arial" w:hAnsi="Arial" w:cs="Arial"/>
        </w:rPr>
      </w:pPr>
      <w:r w:rsidRPr="00482E25">
        <w:rPr>
          <w:rFonts w:ascii="Arial" w:hAnsi="Arial" w:cs="Arial"/>
        </w:rPr>
        <w:t>[11] Czy projekt ustawy zawiera przepisy regulacyjne lub określa wymogi dotyczące świadczenia usług transgranicznych w rozumieniu ustawy z dnia 22 grudnia 2015 r. o zasadach uznawania kwalifikacji zawodowych nabytych w państwach członkowskich Unii Europejskiej (art. 34 ust. 2b regulaminu Sejmu)?</w:t>
      </w:r>
    </w:p>
    <w:p w14:paraId="3B994B26" w14:textId="77777777" w:rsidR="009C35FF" w:rsidRPr="00482E25" w:rsidRDefault="009C35FF" w:rsidP="006E465F">
      <w:pPr>
        <w:jc w:val="both"/>
        <w:rPr>
          <w:rFonts w:ascii="Arial" w:hAnsi="Arial" w:cs="Arial"/>
        </w:rPr>
      </w:pPr>
    </w:p>
    <w:p w14:paraId="7997D986" w14:textId="015FFEB8" w:rsidR="006E465F" w:rsidRPr="00482E25" w:rsidRDefault="006E465F" w:rsidP="006E465F">
      <w:pPr>
        <w:pStyle w:val="Akapitzlist"/>
        <w:numPr>
          <w:ilvl w:val="0"/>
          <w:numId w:val="6"/>
        </w:numPr>
        <w:spacing w:after="160" w:line="259" w:lineRule="auto"/>
        <w:ind w:left="714" w:hanging="357"/>
        <w:jc w:val="both"/>
        <w:rPr>
          <w:rFonts w:ascii="Arial" w:hAnsi="Arial" w:cs="Arial"/>
        </w:rPr>
      </w:pPr>
      <w:r w:rsidRPr="00482E25">
        <w:rPr>
          <w:rFonts w:ascii="Arial" w:hAnsi="Arial" w:cs="Arial"/>
        </w:rPr>
        <w:t>Nie</w:t>
      </w:r>
    </w:p>
    <w:sectPr w:rsidR="006E465F" w:rsidRPr="00482E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89A9F" w14:textId="77777777" w:rsidR="0004013B" w:rsidRDefault="0004013B" w:rsidP="00D23E5A">
      <w:r>
        <w:separator/>
      </w:r>
    </w:p>
  </w:endnote>
  <w:endnote w:type="continuationSeparator" w:id="0">
    <w:p w14:paraId="2DEC2F49" w14:textId="77777777" w:rsidR="0004013B" w:rsidRDefault="0004013B" w:rsidP="00D23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17844" w14:textId="77777777" w:rsidR="0004013B" w:rsidRDefault="0004013B" w:rsidP="00D23E5A">
      <w:r>
        <w:separator/>
      </w:r>
    </w:p>
  </w:footnote>
  <w:footnote w:type="continuationSeparator" w:id="0">
    <w:p w14:paraId="185D00C5" w14:textId="77777777" w:rsidR="0004013B" w:rsidRDefault="0004013B" w:rsidP="00D23E5A">
      <w:r>
        <w:continuationSeparator/>
      </w:r>
    </w:p>
  </w:footnote>
  <w:footnote w:id="1">
    <w:p w14:paraId="4AD33208" w14:textId="37888CD0" w:rsidR="00D23E5A" w:rsidRDefault="00D23E5A">
      <w:pPr>
        <w:pStyle w:val="Tekstprzypisudolnego"/>
      </w:pPr>
      <w:r>
        <w:rPr>
          <w:rStyle w:val="Odwoanieprzypisudolnego"/>
        </w:rPr>
        <w:footnoteRef/>
      </w:r>
      <w:r>
        <w:t xml:space="preserve"> </w:t>
      </w:r>
      <w:r w:rsidRPr="00D23E5A">
        <w:t>Zmian</w:t>
      </w:r>
      <w:r w:rsidR="002A60E5">
        <w:t>y</w:t>
      </w:r>
      <w:r w:rsidRPr="00D23E5A">
        <w:t xml:space="preserve"> tekstu jednolitego wymienionej ustawy został</w:t>
      </w:r>
      <w:r w:rsidR="002A60E5">
        <w:t>y</w:t>
      </w:r>
      <w:r w:rsidRPr="00D23E5A">
        <w:t xml:space="preserve"> ogłoszon</w:t>
      </w:r>
      <w:r w:rsidR="002A60E5">
        <w:t>e</w:t>
      </w:r>
      <w:r w:rsidRPr="00D23E5A">
        <w:t xml:space="preserve"> w Dz. U.</w:t>
      </w:r>
      <w:r w:rsidR="00EB12C2">
        <w:t xml:space="preserve"> z 2026 r. poz. 779</w:t>
      </w:r>
      <w:r w:rsidR="002A60E5">
        <w:t xml:space="preserve"> i 846.</w:t>
      </w:r>
    </w:p>
  </w:footnote>
  <w:footnote w:id="2">
    <w:p w14:paraId="4561F67F" w14:textId="2E36E619" w:rsidR="00AF6426" w:rsidRDefault="00AF6426">
      <w:pPr>
        <w:pStyle w:val="Tekstprzypisudolnego"/>
      </w:pPr>
      <w:r>
        <w:rPr>
          <w:rStyle w:val="Odwoanieprzypisudolnego"/>
        </w:rPr>
        <w:footnoteRef/>
      </w:r>
      <w:r>
        <w:t xml:space="preserve"> </w:t>
      </w:r>
      <w:r w:rsidRPr="00D23E5A">
        <w:t>Zmian</w:t>
      </w:r>
      <w:r>
        <w:t>y</w:t>
      </w:r>
      <w:r w:rsidRPr="00D23E5A">
        <w:t xml:space="preserve"> tekstu jednolitego wymienionej ustawy został</w:t>
      </w:r>
      <w:r>
        <w:t>y</w:t>
      </w:r>
      <w:r w:rsidRPr="00D23E5A">
        <w:t xml:space="preserve"> ogłoszon</w:t>
      </w:r>
      <w:r>
        <w:t>e</w:t>
      </w:r>
      <w:r w:rsidRPr="00D23E5A">
        <w:t xml:space="preserve"> w Dz. U.</w:t>
      </w:r>
      <w:r>
        <w:t xml:space="preserve"> z 2026 r. poz. 846, 875, 473, 1235 i 1669.</w:t>
      </w:r>
    </w:p>
  </w:footnote>
  <w:footnote w:id="3">
    <w:p w14:paraId="272A5423" w14:textId="790944FE" w:rsidR="00C82D8C" w:rsidRDefault="00C82D8C">
      <w:pPr>
        <w:pStyle w:val="Tekstprzypisudolnego"/>
      </w:pPr>
      <w:r>
        <w:rPr>
          <w:rStyle w:val="Odwoanieprzypisudolnego"/>
        </w:rPr>
        <w:footnoteRef/>
      </w:r>
      <w:r>
        <w:t xml:space="preserve"> </w:t>
      </w:r>
      <w:r w:rsidR="00C10F13">
        <w:t>M</w:t>
      </w:r>
      <w:r w:rsidR="00C10F13" w:rsidRPr="00C10F13">
        <w:t xml:space="preserve">. Walków, </w:t>
      </w:r>
      <w:r w:rsidR="00C10F13" w:rsidRPr="00A81AB7">
        <w:rPr>
          <w:i/>
          <w:iCs/>
        </w:rPr>
        <w:t xml:space="preserve">Wystawił rachunek za "plan </w:t>
      </w:r>
      <w:proofErr w:type="spellStart"/>
      <w:r w:rsidR="00C10F13" w:rsidRPr="00A81AB7">
        <w:rPr>
          <w:i/>
          <w:iCs/>
        </w:rPr>
        <w:t>Czarnka</w:t>
      </w:r>
      <w:proofErr w:type="spellEnd"/>
      <w:r w:rsidR="00C10F13" w:rsidRPr="00A81AB7">
        <w:rPr>
          <w:i/>
          <w:iCs/>
        </w:rPr>
        <w:t>". Minister ostrzega</w:t>
      </w:r>
      <w:r w:rsidR="00C10F13" w:rsidRPr="00C10F13">
        <w:t>,</w:t>
      </w:r>
      <w:r w:rsidR="00C57810">
        <w:t xml:space="preserve"> Money.pl,</w:t>
      </w:r>
      <w:r w:rsidR="00C10F13" w:rsidRPr="00C10F13">
        <w:t xml:space="preserve"> </w:t>
      </w:r>
      <w:hyperlink r:id="rId1" w:history="1">
        <w:r w:rsidR="00C10F13" w:rsidRPr="00C10F13">
          <w:rPr>
            <w:rStyle w:val="Hipercze"/>
            <w:color w:val="auto"/>
            <w:u w:val="none"/>
          </w:rPr>
          <w:t>https://www.money.pl/finanse/domanski-wystawil-rachunek-za-plan-czarnka-7297938673236000a.html</w:t>
        </w:r>
      </w:hyperlink>
      <w:r w:rsidRPr="00C10F13">
        <w:t xml:space="preserve"> </w:t>
      </w:r>
      <w:r w:rsidR="00C10F13" w:rsidRPr="00C10F13">
        <w:t>[dostęp: 14.07.2026].</w:t>
      </w:r>
    </w:p>
  </w:footnote>
  <w:footnote w:id="4">
    <w:p w14:paraId="5166CE82" w14:textId="3F81764F" w:rsidR="00C10F13" w:rsidRDefault="00C10F13" w:rsidP="00C10F13">
      <w:pPr>
        <w:pStyle w:val="Tekstprzypisudolnego"/>
      </w:pPr>
      <w:r>
        <w:rPr>
          <w:rStyle w:val="Odwoanieprzypisudolnego"/>
        </w:rPr>
        <w:footnoteRef/>
      </w:r>
      <w:r>
        <w:t xml:space="preserve"> J. </w:t>
      </w:r>
      <w:proofErr w:type="spellStart"/>
      <w:r>
        <w:t>Sawulski</w:t>
      </w:r>
      <w:proofErr w:type="spellEnd"/>
      <w:r>
        <w:t xml:space="preserve">, M. Klucznik, M. Reczek, J. Rybacki, </w:t>
      </w:r>
      <w:r w:rsidRPr="00C10F13">
        <w:rPr>
          <w:i/>
          <w:iCs/>
        </w:rPr>
        <w:t>Luka CIT w Polsce</w:t>
      </w:r>
      <w:r>
        <w:t xml:space="preserve">, </w:t>
      </w:r>
      <w:proofErr w:type="spellStart"/>
      <w:r>
        <w:t>Working</w:t>
      </w:r>
      <w:proofErr w:type="spellEnd"/>
      <w:r>
        <w:t xml:space="preserve"> Paper, nr 2, Polski Instytut </w:t>
      </w:r>
      <w:r w:rsidRPr="00C10F13">
        <w:t xml:space="preserve">Ekonomiczny, Warszawa 2022, </w:t>
      </w:r>
      <w:hyperlink r:id="rId2" w:history="1">
        <w:r w:rsidRPr="00C10F13">
          <w:rPr>
            <w:rStyle w:val="Hipercze"/>
            <w:color w:val="auto"/>
            <w:u w:val="none"/>
          </w:rPr>
          <w:t>https://pie.net.pl/wp-content/uploads/2022/12/WorkingP-2-2022-Luka-CIT-w-PL.pdf</w:t>
        </w:r>
      </w:hyperlink>
      <w:r w:rsidRPr="00C10F13">
        <w:t xml:space="preserve"> </w:t>
      </w:r>
      <w:r>
        <w:t>[dostęp: 14.07.2026].</w:t>
      </w:r>
    </w:p>
  </w:footnote>
  <w:footnote w:id="5">
    <w:p w14:paraId="28A55922" w14:textId="77777777" w:rsidR="004E473A" w:rsidRDefault="004E473A" w:rsidP="004E473A">
      <w:pPr>
        <w:pStyle w:val="Tekstprzypisudolnego"/>
      </w:pPr>
      <w:r>
        <w:rPr>
          <w:rStyle w:val="Odwoanieprzypisudolnego"/>
        </w:rPr>
        <w:footnoteRef/>
      </w:r>
      <w:r>
        <w:t xml:space="preserve"> </w:t>
      </w:r>
      <w:hyperlink r:id="rId3" w:history="1">
        <w:r w:rsidRPr="00995A60">
          <w:rPr>
            <w:rStyle w:val="Hipercze"/>
          </w:rPr>
          <w:t>https://www.money.pl/finanse/domanski-wystawil-rachunek-za-plan-czarnka-7297938673236000a.html</w:t>
        </w:r>
      </w:hyperlink>
      <w:r>
        <w:t xml:space="preserve"> </w:t>
      </w:r>
    </w:p>
  </w:footnote>
  <w:footnote w:id="6">
    <w:p w14:paraId="499819F6" w14:textId="07157371" w:rsidR="00345046" w:rsidRDefault="00345046">
      <w:pPr>
        <w:pStyle w:val="Tekstprzypisudolnego"/>
      </w:pPr>
      <w:r>
        <w:rPr>
          <w:rStyle w:val="Odwoanieprzypisudolnego"/>
        </w:rPr>
        <w:footnoteRef/>
      </w:r>
      <w:r>
        <w:t xml:space="preserve"> </w:t>
      </w:r>
      <w:hyperlink r:id="rId4" w:history="1">
        <w:r w:rsidRPr="00995A60">
          <w:rPr>
            <w:rStyle w:val="Hipercze"/>
          </w:rPr>
          <w:t>https://www.nik.gov.pl/najnowsze-informacje-o-wynikach-kontroli/cit-przecieka-urzedom-skarbowym-przez-palce.html</w:t>
        </w:r>
      </w:hyperlink>
      <w:r w:rsidR="00C24F46">
        <w:t xml:space="preserve">, </w:t>
      </w:r>
      <w:hyperlink r:id="rId5" w:history="1">
        <w:r w:rsidR="00C24F46" w:rsidRPr="00995A60">
          <w:rPr>
            <w:rStyle w:val="Hipercze"/>
          </w:rPr>
          <w:t>https://www.gov.pl/web/finanse/2024-bis</w:t>
        </w:r>
      </w:hyperlink>
      <w:r w:rsidR="00C24F46">
        <w:t xml:space="preserve">,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62978"/>
    <w:multiLevelType w:val="multilevel"/>
    <w:tmpl w:val="439E5838"/>
    <w:lvl w:ilvl="0">
      <w:start w:val="1"/>
      <w:numFmt w:val="decimal"/>
      <w:lvlText w:val="Art. %1."/>
      <w:lvlJc w:val="left"/>
      <w:pPr>
        <w:ind w:left="0" w:firstLine="340"/>
      </w:pPr>
      <w:rPr>
        <w:rFonts w:hint="default"/>
        <w:b/>
        <w:i w:val="0"/>
        <w:caps w:val="0"/>
        <w:strike w:val="0"/>
        <w:dstrike w:val="0"/>
        <w:vanish w:val="0"/>
        <w:vertAlign w:val="baseline"/>
      </w:rPr>
    </w:lvl>
    <w:lvl w:ilvl="1">
      <w:start w:val="1"/>
      <w:numFmt w:val="decimal"/>
      <w:lvlText w:val="%2)"/>
      <w:lvlJc w:val="left"/>
      <w:pPr>
        <w:ind w:left="680" w:hanging="340"/>
      </w:pPr>
      <w:rPr>
        <w:rFonts w:hint="default"/>
      </w:rPr>
    </w:lvl>
    <w:lvl w:ilvl="2">
      <w:start w:val="1"/>
      <w:numFmt w:val="lowerLetter"/>
      <w:lvlText w:val="%3)"/>
      <w:lvlJc w:val="left"/>
      <w:pPr>
        <w:ind w:left="1021" w:hanging="341"/>
      </w:pPr>
      <w:rPr>
        <w:rFonts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26F65F9"/>
    <w:multiLevelType w:val="hybridMultilevel"/>
    <w:tmpl w:val="C08411E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9F0910"/>
    <w:multiLevelType w:val="hybridMultilevel"/>
    <w:tmpl w:val="948EB548"/>
    <w:lvl w:ilvl="0" w:tplc="19EA727E">
      <w:start w:val="1"/>
      <w:numFmt w:val="lowerLetter"/>
      <w:lvlText w:val="%1)"/>
      <w:lvlJc w:val="left"/>
      <w:pPr>
        <w:ind w:left="720" w:hanging="360"/>
      </w:pPr>
      <w:rPr>
        <w:rFonts w:ascii="Arial" w:hAnsi="Arial" w:cs="Arial" w:hint="default"/>
        <w:b w:val="0"/>
        <w:bCs w:val="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3121ACD"/>
    <w:multiLevelType w:val="hybridMultilevel"/>
    <w:tmpl w:val="46BAA04C"/>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4B56306"/>
    <w:multiLevelType w:val="hybridMultilevel"/>
    <w:tmpl w:val="3F167F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E176FBF"/>
    <w:multiLevelType w:val="hybridMultilevel"/>
    <w:tmpl w:val="93383B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F84D1C"/>
    <w:multiLevelType w:val="multilevel"/>
    <w:tmpl w:val="ED1844A0"/>
    <w:lvl w:ilvl="0">
      <w:start w:val="1"/>
      <w:numFmt w:val="decimal"/>
      <w:suff w:val="space"/>
      <w:lvlText w:val="Art. %1."/>
      <w:lvlJc w:val="left"/>
      <w:pPr>
        <w:ind w:left="0" w:firstLine="340"/>
      </w:pPr>
      <w:rPr>
        <w:rFonts w:hint="default"/>
        <w:b/>
        <w:i w:val="0"/>
        <w:caps w:val="0"/>
        <w:strike w:val="0"/>
        <w:dstrike w:val="0"/>
        <w:vanish w:val="0"/>
        <w:vertAlign w:val="baseline"/>
      </w:rPr>
    </w:lvl>
    <w:lvl w:ilvl="1">
      <w:start w:val="1"/>
      <w:numFmt w:val="decimal"/>
      <w:suff w:val="space"/>
      <w:lvlText w:val="%2)"/>
      <w:lvlJc w:val="left"/>
      <w:pPr>
        <w:ind w:left="340" w:hanging="340"/>
      </w:pPr>
      <w:rPr>
        <w:rFonts w:hint="default"/>
      </w:rPr>
    </w:lvl>
    <w:lvl w:ilvl="2">
      <w:start w:val="1"/>
      <w:numFmt w:val="lowerLetter"/>
      <w:suff w:val="space"/>
      <w:lvlText w:val="%3)"/>
      <w:lvlJc w:val="left"/>
      <w:pPr>
        <w:ind w:left="1021" w:hanging="341"/>
      </w:pPr>
      <w:rPr>
        <w:rFonts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D051AB0"/>
    <w:multiLevelType w:val="multilevel"/>
    <w:tmpl w:val="ED1844A0"/>
    <w:lvl w:ilvl="0">
      <w:start w:val="1"/>
      <w:numFmt w:val="decimal"/>
      <w:suff w:val="space"/>
      <w:lvlText w:val="Art. %1."/>
      <w:lvlJc w:val="left"/>
      <w:pPr>
        <w:ind w:left="0" w:firstLine="340"/>
      </w:pPr>
      <w:rPr>
        <w:rFonts w:hint="default"/>
        <w:b/>
        <w:i w:val="0"/>
        <w:caps w:val="0"/>
        <w:strike w:val="0"/>
        <w:dstrike w:val="0"/>
        <w:vanish w:val="0"/>
        <w:vertAlign w:val="baseline"/>
      </w:rPr>
    </w:lvl>
    <w:lvl w:ilvl="1">
      <w:start w:val="1"/>
      <w:numFmt w:val="decimal"/>
      <w:suff w:val="space"/>
      <w:lvlText w:val="%2)"/>
      <w:lvlJc w:val="left"/>
      <w:pPr>
        <w:ind w:left="340" w:hanging="340"/>
      </w:pPr>
      <w:rPr>
        <w:rFonts w:hint="default"/>
      </w:rPr>
    </w:lvl>
    <w:lvl w:ilvl="2">
      <w:start w:val="1"/>
      <w:numFmt w:val="lowerLetter"/>
      <w:suff w:val="space"/>
      <w:lvlText w:val="%3)"/>
      <w:lvlJc w:val="left"/>
      <w:pPr>
        <w:ind w:left="1021" w:hanging="341"/>
      </w:pPr>
      <w:rPr>
        <w:rFonts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9783B01"/>
    <w:multiLevelType w:val="hybridMultilevel"/>
    <w:tmpl w:val="D06EB0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951C87"/>
    <w:multiLevelType w:val="hybridMultilevel"/>
    <w:tmpl w:val="545220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D832EB2"/>
    <w:multiLevelType w:val="hybridMultilevel"/>
    <w:tmpl w:val="1E20F10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EC96C9E"/>
    <w:multiLevelType w:val="hybridMultilevel"/>
    <w:tmpl w:val="64129D4C"/>
    <w:lvl w:ilvl="0" w:tplc="06647B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D44746E"/>
    <w:multiLevelType w:val="hybridMultilevel"/>
    <w:tmpl w:val="0E3A31E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20357436">
    <w:abstractNumId w:val="7"/>
  </w:num>
  <w:num w:numId="2" w16cid:durableId="635600782">
    <w:abstractNumId w:val="0"/>
  </w:num>
  <w:num w:numId="3" w16cid:durableId="273482696">
    <w:abstractNumId w:val="6"/>
  </w:num>
  <w:num w:numId="4" w16cid:durableId="2064254019">
    <w:abstractNumId w:val="5"/>
  </w:num>
  <w:num w:numId="5" w16cid:durableId="973487502">
    <w:abstractNumId w:val="12"/>
  </w:num>
  <w:num w:numId="6" w16cid:durableId="1496339664">
    <w:abstractNumId w:val="10"/>
  </w:num>
  <w:num w:numId="7" w16cid:durableId="426854597">
    <w:abstractNumId w:val="11"/>
  </w:num>
  <w:num w:numId="8" w16cid:durableId="1663312661">
    <w:abstractNumId w:val="3"/>
  </w:num>
  <w:num w:numId="9" w16cid:durableId="1643582389">
    <w:abstractNumId w:val="2"/>
  </w:num>
  <w:num w:numId="10" w16cid:durableId="1981155">
    <w:abstractNumId w:val="8"/>
  </w:num>
  <w:num w:numId="11" w16cid:durableId="1460806802">
    <w:abstractNumId w:val="4"/>
  </w:num>
  <w:num w:numId="12" w16cid:durableId="1826236687">
    <w:abstractNumId w:val="9"/>
  </w:num>
  <w:num w:numId="13" w16cid:durableId="349919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zHistoryOfSaves" w:val="02.03.26 11:33 User: JR25_x000d__x0009_09.04.26 10:45 User: JR25_x000d__x0009_10.04.26 00:55 User: JR25_x000d__x0009_22.06.26 12:53 User: JR25"/>
  </w:docVars>
  <w:rsids>
    <w:rsidRoot w:val="00DC4A17"/>
    <w:rsid w:val="00016F39"/>
    <w:rsid w:val="0004013B"/>
    <w:rsid w:val="00052222"/>
    <w:rsid w:val="00057940"/>
    <w:rsid w:val="00060098"/>
    <w:rsid w:val="00061949"/>
    <w:rsid w:val="00065C22"/>
    <w:rsid w:val="00067707"/>
    <w:rsid w:val="00085834"/>
    <w:rsid w:val="000A4B63"/>
    <w:rsid w:val="000C0E26"/>
    <w:rsid w:val="000D5990"/>
    <w:rsid w:val="000D5B77"/>
    <w:rsid w:val="000E117D"/>
    <w:rsid w:val="000F3239"/>
    <w:rsid w:val="001000E0"/>
    <w:rsid w:val="00121CB7"/>
    <w:rsid w:val="00122DA1"/>
    <w:rsid w:val="00133D2C"/>
    <w:rsid w:val="00153FEB"/>
    <w:rsid w:val="00191905"/>
    <w:rsid w:val="00193000"/>
    <w:rsid w:val="001A5A6C"/>
    <w:rsid w:val="001B235B"/>
    <w:rsid w:val="001B2E28"/>
    <w:rsid w:val="001B63A5"/>
    <w:rsid w:val="001C45FC"/>
    <w:rsid w:val="001D1E87"/>
    <w:rsid w:val="001D3299"/>
    <w:rsid w:val="001D7527"/>
    <w:rsid w:val="001E046C"/>
    <w:rsid w:val="001F0B11"/>
    <w:rsid w:val="002030E5"/>
    <w:rsid w:val="00205E37"/>
    <w:rsid w:val="00212FF9"/>
    <w:rsid w:val="0022001E"/>
    <w:rsid w:val="0022312B"/>
    <w:rsid w:val="00242E0B"/>
    <w:rsid w:val="00251D01"/>
    <w:rsid w:val="00262535"/>
    <w:rsid w:val="00265D91"/>
    <w:rsid w:val="002661BD"/>
    <w:rsid w:val="00272204"/>
    <w:rsid w:val="00296103"/>
    <w:rsid w:val="00297816"/>
    <w:rsid w:val="002A60E5"/>
    <w:rsid w:val="002A63D3"/>
    <w:rsid w:val="002A6A91"/>
    <w:rsid w:val="002A74A5"/>
    <w:rsid w:val="002B54F0"/>
    <w:rsid w:val="002B5EB9"/>
    <w:rsid w:val="002C50B8"/>
    <w:rsid w:val="002C64A0"/>
    <w:rsid w:val="002D3C4B"/>
    <w:rsid w:val="002D605B"/>
    <w:rsid w:val="002D6729"/>
    <w:rsid w:val="002E1734"/>
    <w:rsid w:val="003020A6"/>
    <w:rsid w:val="00305138"/>
    <w:rsid w:val="00312389"/>
    <w:rsid w:val="0031361A"/>
    <w:rsid w:val="00316AD2"/>
    <w:rsid w:val="00324282"/>
    <w:rsid w:val="00337B1F"/>
    <w:rsid w:val="00341B09"/>
    <w:rsid w:val="003443C4"/>
    <w:rsid w:val="00345046"/>
    <w:rsid w:val="00355CC4"/>
    <w:rsid w:val="003606B5"/>
    <w:rsid w:val="0036213B"/>
    <w:rsid w:val="003855AB"/>
    <w:rsid w:val="00396ADD"/>
    <w:rsid w:val="003A1D00"/>
    <w:rsid w:val="003A474E"/>
    <w:rsid w:val="003B7E80"/>
    <w:rsid w:val="003C71D8"/>
    <w:rsid w:val="003D0CAA"/>
    <w:rsid w:val="003E23BE"/>
    <w:rsid w:val="003E3821"/>
    <w:rsid w:val="003E4AFC"/>
    <w:rsid w:val="003F1E1B"/>
    <w:rsid w:val="004118EC"/>
    <w:rsid w:val="00412F98"/>
    <w:rsid w:val="00417A4D"/>
    <w:rsid w:val="00420ED3"/>
    <w:rsid w:val="00426458"/>
    <w:rsid w:val="00435FF9"/>
    <w:rsid w:val="00450CAE"/>
    <w:rsid w:val="00474035"/>
    <w:rsid w:val="004754EF"/>
    <w:rsid w:val="004763B0"/>
    <w:rsid w:val="004801E7"/>
    <w:rsid w:val="00482E25"/>
    <w:rsid w:val="00484CAD"/>
    <w:rsid w:val="0049133D"/>
    <w:rsid w:val="004925AA"/>
    <w:rsid w:val="004B2CCE"/>
    <w:rsid w:val="004B6902"/>
    <w:rsid w:val="004C3E19"/>
    <w:rsid w:val="004E3866"/>
    <w:rsid w:val="004E473A"/>
    <w:rsid w:val="004E50CF"/>
    <w:rsid w:val="0050084F"/>
    <w:rsid w:val="00514396"/>
    <w:rsid w:val="00525433"/>
    <w:rsid w:val="00526050"/>
    <w:rsid w:val="005265D5"/>
    <w:rsid w:val="00532E9A"/>
    <w:rsid w:val="0053422A"/>
    <w:rsid w:val="00535C16"/>
    <w:rsid w:val="00541B9F"/>
    <w:rsid w:val="0056766D"/>
    <w:rsid w:val="00572C3E"/>
    <w:rsid w:val="00573458"/>
    <w:rsid w:val="005817CF"/>
    <w:rsid w:val="005C001F"/>
    <w:rsid w:val="005C17CB"/>
    <w:rsid w:val="005D4C3A"/>
    <w:rsid w:val="005E6D05"/>
    <w:rsid w:val="006028AA"/>
    <w:rsid w:val="00612658"/>
    <w:rsid w:val="006129D7"/>
    <w:rsid w:val="00634C97"/>
    <w:rsid w:val="00640602"/>
    <w:rsid w:val="0065221D"/>
    <w:rsid w:val="00652F4F"/>
    <w:rsid w:val="00671A7D"/>
    <w:rsid w:val="006A4B4B"/>
    <w:rsid w:val="006A76D8"/>
    <w:rsid w:val="006B72F9"/>
    <w:rsid w:val="006B7FC9"/>
    <w:rsid w:val="006E465F"/>
    <w:rsid w:val="006F1BB8"/>
    <w:rsid w:val="006F5B39"/>
    <w:rsid w:val="00706CC2"/>
    <w:rsid w:val="00714852"/>
    <w:rsid w:val="00720EBF"/>
    <w:rsid w:val="0072325D"/>
    <w:rsid w:val="0072387B"/>
    <w:rsid w:val="00725753"/>
    <w:rsid w:val="00745262"/>
    <w:rsid w:val="00750EA2"/>
    <w:rsid w:val="00756ACE"/>
    <w:rsid w:val="00762078"/>
    <w:rsid w:val="00764940"/>
    <w:rsid w:val="00782530"/>
    <w:rsid w:val="00783CD3"/>
    <w:rsid w:val="00791F76"/>
    <w:rsid w:val="00794A1A"/>
    <w:rsid w:val="00794F03"/>
    <w:rsid w:val="007A0BF4"/>
    <w:rsid w:val="007A1308"/>
    <w:rsid w:val="007A18DC"/>
    <w:rsid w:val="007B1267"/>
    <w:rsid w:val="007B5E07"/>
    <w:rsid w:val="007B7A48"/>
    <w:rsid w:val="007C1F45"/>
    <w:rsid w:val="007C7761"/>
    <w:rsid w:val="007D2852"/>
    <w:rsid w:val="007D7029"/>
    <w:rsid w:val="007F48AB"/>
    <w:rsid w:val="007F72E8"/>
    <w:rsid w:val="008004F9"/>
    <w:rsid w:val="00825109"/>
    <w:rsid w:val="00826AFB"/>
    <w:rsid w:val="008279FB"/>
    <w:rsid w:val="008409FC"/>
    <w:rsid w:val="00856FA6"/>
    <w:rsid w:val="008611B1"/>
    <w:rsid w:val="00865668"/>
    <w:rsid w:val="008735E0"/>
    <w:rsid w:val="00890277"/>
    <w:rsid w:val="008A0249"/>
    <w:rsid w:val="008C1D9A"/>
    <w:rsid w:val="008D03AE"/>
    <w:rsid w:val="008E002A"/>
    <w:rsid w:val="008E2650"/>
    <w:rsid w:val="008F365C"/>
    <w:rsid w:val="00926B97"/>
    <w:rsid w:val="00927FD1"/>
    <w:rsid w:val="0095016B"/>
    <w:rsid w:val="009511D0"/>
    <w:rsid w:val="0096182B"/>
    <w:rsid w:val="009748D7"/>
    <w:rsid w:val="00985D01"/>
    <w:rsid w:val="00990F5D"/>
    <w:rsid w:val="009A5641"/>
    <w:rsid w:val="009B50E3"/>
    <w:rsid w:val="009C1782"/>
    <w:rsid w:val="009C2D3E"/>
    <w:rsid w:val="009C35FF"/>
    <w:rsid w:val="009C5DBC"/>
    <w:rsid w:val="00A1153E"/>
    <w:rsid w:val="00A1336C"/>
    <w:rsid w:val="00A22936"/>
    <w:rsid w:val="00A37FD1"/>
    <w:rsid w:val="00A57FF5"/>
    <w:rsid w:val="00A668E7"/>
    <w:rsid w:val="00A81AB7"/>
    <w:rsid w:val="00AB51C6"/>
    <w:rsid w:val="00AC5517"/>
    <w:rsid w:val="00AC5717"/>
    <w:rsid w:val="00AC5A37"/>
    <w:rsid w:val="00AD4892"/>
    <w:rsid w:val="00AE6E26"/>
    <w:rsid w:val="00AE7B6C"/>
    <w:rsid w:val="00AF6426"/>
    <w:rsid w:val="00AF6770"/>
    <w:rsid w:val="00B12642"/>
    <w:rsid w:val="00B247C2"/>
    <w:rsid w:val="00B26F60"/>
    <w:rsid w:val="00B52E4B"/>
    <w:rsid w:val="00B86779"/>
    <w:rsid w:val="00B92498"/>
    <w:rsid w:val="00BA3965"/>
    <w:rsid w:val="00BB3AD3"/>
    <w:rsid w:val="00BB747B"/>
    <w:rsid w:val="00BC55B5"/>
    <w:rsid w:val="00C10F13"/>
    <w:rsid w:val="00C21AD7"/>
    <w:rsid w:val="00C24F46"/>
    <w:rsid w:val="00C31EF9"/>
    <w:rsid w:val="00C52F4E"/>
    <w:rsid w:val="00C57810"/>
    <w:rsid w:val="00C60F96"/>
    <w:rsid w:val="00C61134"/>
    <w:rsid w:val="00C82D8C"/>
    <w:rsid w:val="00C95430"/>
    <w:rsid w:val="00CA1781"/>
    <w:rsid w:val="00CA3F4B"/>
    <w:rsid w:val="00CC71EC"/>
    <w:rsid w:val="00CD391F"/>
    <w:rsid w:val="00CD73E6"/>
    <w:rsid w:val="00CE35CA"/>
    <w:rsid w:val="00CE43A1"/>
    <w:rsid w:val="00CF2FEE"/>
    <w:rsid w:val="00D0085D"/>
    <w:rsid w:val="00D0630D"/>
    <w:rsid w:val="00D0783C"/>
    <w:rsid w:val="00D234AF"/>
    <w:rsid w:val="00D23E5A"/>
    <w:rsid w:val="00D249FC"/>
    <w:rsid w:val="00D25C26"/>
    <w:rsid w:val="00D2645B"/>
    <w:rsid w:val="00D411DF"/>
    <w:rsid w:val="00D445E0"/>
    <w:rsid w:val="00D753DC"/>
    <w:rsid w:val="00D9588A"/>
    <w:rsid w:val="00D9770D"/>
    <w:rsid w:val="00DA035F"/>
    <w:rsid w:val="00DB10FB"/>
    <w:rsid w:val="00DB7880"/>
    <w:rsid w:val="00DC31AA"/>
    <w:rsid w:val="00DC4A17"/>
    <w:rsid w:val="00DD5EBE"/>
    <w:rsid w:val="00DE411B"/>
    <w:rsid w:val="00DE6BD0"/>
    <w:rsid w:val="00E36644"/>
    <w:rsid w:val="00E435AE"/>
    <w:rsid w:val="00E57890"/>
    <w:rsid w:val="00E71608"/>
    <w:rsid w:val="00E72A89"/>
    <w:rsid w:val="00E747B6"/>
    <w:rsid w:val="00E74BCF"/>
    <w:rsid w:val="00E76634"/>
    <w:rsid w:val="00E81AE0"/>
    <w:rsid w:val="00E82234"/>
    <w:rsid w:val="00E822DD"/>
    <w:rsid w:val="00E9486E"/>
    <w:rsid w:val="00EA3120"/>
    <w:rsid w:val="00EA38C5"/>
    <w:rsid w:val="00EB119B"/>
    <w:rsid w:val="00EB11D0"/>
    <w:rsid w:val="00EB12C2"/>
    <w:rsid w:val="00EB1F42"/>
    <w:rsid w:val="00EB3EBF"/>
    <w:rsid w:val="00EE7692"/>
    <w:rsid w:val="00EF2625"/>
    <w:rsid w:val="00EF393B"/>
    <w:rsid w:val="00EF59D1"/>
    <w:rsid w:val="00F2062F"/>
    <w:rsid w:val="00F31406"/>
    <w:rsid w:val="00F33790"/>
    <w:rsid w:val="00F40647"/>
    <w:rsid w:val="00F51E2C"/>
    <w:rsid w:val="00F6557C"/>
    <w:rsid w:val="00F80A19"/>
    <w:rsid w:val="00F8543E"/>
    <w:rsid w:val="00FA20D4"/>
    <w:rsid w:val="00FB33FB"/>
    <w:rsid w:val="00FB7A1A"/>
    <w:rsid w:val="00FC0C64"/>
    <w:rsid w:val="00FD0538"/>
    <w:rsid w:val="00FD1EAD"/>
    <w:rsid w:val="00FD560C"/>
    <w:rsid w:val="00FE5D15"/>
    <w:rsid w:val="00FF44A1"/>
    <w:rsid w:val="00FF72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AF045"/>
  <w15:chartTrackingRefBased/>
  <w15:docId w15:val="{4B2CB40A-67E1-419D-9EBF-463143DE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73458"/>
    <w:pPr>
      <w:spacing w:after="0" w:line="240" w:lineRule="auto"/>
    </w:pPr>
    <w:rPr>
      <w:rFonts w:ascii="Times New Roman" w:hAnsi="Times New Roman" w:cs="Times New Roman"/>
    </w:rPr>
  </w:style>
  <w:style w:type="paragraph" w:styleId="Nagwek1">
    <w:name w:val="heading 1"/>
    <w:basedOn w:val="Normalny"/>
    <w:next w:val="Normalny"/>
    <w:link w:val="Nagwek1Znak"/>
    <w:uiPriority w:val="9"/>
    <w:qFormat/>
    <w:rsid w:val="00DC4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C4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C4A1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C4A1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C4A1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C4A17"/>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C4A17"/>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C4A17"/>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C4A17"/>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C4A1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C4A1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C4A1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C4A1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C4A1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C4A1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C4A1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C4A1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C4A17"/>
    <w:rPr>
      <w:rFonts w:eastAsiaTheme="majorEastAsia" w:cstheme="majorBidi"/>
      <w:color w:val="272727" w:themeColor="text1" w:themeTint="D8"/>
    </w:rPr>
  </w:style>
  <w:style w:type="paragraph" w:styleId="Tytu">
    <w:name w:val="Title"/>
    <w:basedOn w:val="Normalny"/>
    <w:next w:val="Normalny"/>
    <w:link w:val="TytuZnak"/>
    <w:uiPriority w:val="10"/>
    <w:qFormat/>
    <w:rsid w:val="00DC4A17"/>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C4A1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C4A1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C4A1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606B5"/>
    <w:pPr>
      <w:ind w:left="1021" w:firstLine="340"/>
      <w:jc w:val="both"/>
    </w:pPr>
  </w:style>
  <w:style w:type="character" w:customStyle="1" w:styleId="CytatZnak">
    <w:name w:val="Cytat Znak"/>
    <w:basedOn w:val="Domylnaczcionkaakapitu"/>
    <w:link w:val="Cytat"/>
    <w:uiPriority w:val="29"/>
    <w:rsid w:val="003606B5"/>
    <w:rPr>
      <w:rFonts w:ascii="Times New Roman" w:hAnsi="Times New Roman" w:cs="Times New Roman"/>
    </w:rPr>
  </w:style>
  <w:style w:type="paragraph" w:styleId="Akapitzlist">
    <w:name w:val="List Paragraph"/>
    <w:basedOn w:val="Normalny"/>
    <w:uiPriority w:val="34"/>
    <w:qFormat/>
    <w:rsid w:val="00DC4A17"/>
    <w:pPr>
      <w:ind w:left="720"/>
      <w:contextualSpacing/>
    </w:pPr>
  </w:style>
  <w:style w:type="character" w:styleId="Wyrnienieintensywne">
    <w:name w:val="Intense Emphasis"/>
    <w:basedOn w:val="Domylnaczcionkaakapitu"/>
    <w:uiPriority w:val="21"/>
    <w:qFormat/>
    <w:rsid w:val="00DC4A17"/>
    <w:rPr>
      <w:i/>
      <w:iCs/>
      <w:color w:val="0F4761" w:themeColor="accent1" w:themeShade="BF"/>
    </w:rPr>
  </w:style>
  <w:style w:type="paragraph" w:styleId="Cytatintensywny">
    <w:name w:val="Intense Quote"/>
    <w:basedOn w:val="Normalny"/>
    <w:next w:val="Normalny"/>
    <w:link w:val="CytatintensywnyZnak"/>
    <w:uiPriority w:val="30"/>
    <w:qFormat/>
    <w:rsid w:val="00DC4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C4A17"/>
    <w:rPr>
      <w:i/>
      <w:iCs/>
      <w:color w:val="0F4761" w:themeColor="accent1" w:themeShade="BF"/>
    </w:rPr>
  </w:style>
  <w:style w:type="character" w:styleId="Odwoanieintensywne">
    <w:name w:val="Intense Reference"/>
    <w:basedOn w:val="Domylnaczcionkaakapitu"/>
    <w:uiPriority w:val="32"/>
    <w:qFormat/>
    <w:rsid w:val="00DC4A17"/>
    <w:rPr>
      <w:b/>
      <w:bCs/>
      <w:smallCaps/>
      <w:color w:val="0F4761" w:themeColor="accent1" w:themeShade="BF"/>
      <w:spacing w:val="5"/>
    </w:rPr>
  </w:style>
  <w:style w:type="paragraph" w:styleId="Tekstprzypisudolnego">
    <w:name w:val="footnote text"/>
    <w:basedOn w:val="Normalny"/>
    <w:link w:val="TekstprzypisudolnegoZnak"/>
    <w:uiPriority w:val="99"/>
    <w:semiHidden/>
    <w:unhideWhenUsed/>
    <w:rsid w:val="00D23E5A"/>
    <w:rPr>
      <w:sz w:val="20"/>
      <w:szCs w:val="20"/>
    </w:rPr>
  </w:style>
  <w:style w:type="character" w:customStyle="1" w:styleId="TekstprzypisudolnegoZnak">
    <w:name w:val="Tekst przypisu dolnego Znak"/>
    <w:basedOn w:val="Domylnaczcionkaakapitu"/>
    <w:link w:val="Tekstprzypisudolnego"/>
    <w:uiPriority w:val="99"/>
    <w:semiHidden/>
    <w:rsid w:val="00D23E5A"/>
    <w:rPr>
      <w:rFonts w:ascii="Times New Roman" w:hAnsi="Times New Roman" w:cs="Times New Roman"/>
      <w:sz w:val="20"/>
      <w:szCs w:val="20"/>
    </w:rPr>
  </w:style>
  <w:style w:type="character" w:styleId="Odwoanieprzypisudolnego">
    <w:name w:val="footnote reference"/>
    <w:basedOn w:val="Domylnaczcionkaakapitu"/>
    <w:uiPriority w:val="99"/>
    <w:semiHidden/>
    <w:unhideWhenUsed/>
    <w:rsid w:val="00D23E5A"/>
    <w:rPr>
      <w:vertAlign w:val="superscript"/>
    </w:rPr>
  </w:style>
  <w:style w:type="paragraph" w:customStyle="1" w:styleId="ZPKTzmpktartykuempunktem">
    <w:name w:val="Z/PKT – zm. pkt artykułem (punktem)"/>
    <w:basedOn w:val="Normalny"/>
    <w:uiPriority w:val="31"/>
    <w:qFormat/>
    <w:rsid w:val="00F2062F"/>
    <w:pPr>
      <w:spacing w:line="360" w:lineRule="auto"/>
      <w:ind w:left="1020" w:hanging="510"/>
      <w:jc w:val="both"/>
    </w:pPr>
    <w:rPr>
      <w:rFonts w:ascii="Times" w:eastAsiaTheme="minorEastAsia" w:hAnsi="Times" w:cs="Arial"/>
      <w:bCs/>
      <w:kern w:val="0"/>
      <w:szCs w:val="20"/>
      <w:lang w:eastAsia="pl-PL"/>
      <w14:ligatures w14:val="none"/>
    </w:rPr>
  </w:style>
  <w:style w:type="paragraph" w:customStyle="1" w:styleId="ZARTzmartartykuempunktem">
    <w:name w:val="Z/ART(§) – zm. art. (§) artykułem (punktem)"/>
    <w:basedOn w:val="Normalny"/>
    <w:uiPriority w:val="30"/>
    <w:qFormat/>
    <w:rsid w:val="00F2062F"/>
    <w:pPr>
      <w:suppressAutoHyphens/>
      <w:autoSpaceDE w:val="0"/>
      <w:autoSpaceDN w:val="0"/>
      <w:adjustRightInd w:val="0"/>
      <w:spacing w:line="360" w:lineRule="auto"/>
      <w:ind w:left="510" w:firstLine="510"/>
      <w:jc w:val="both"/>
    </w:pPr>
    <w:rPr>
      <w:rFonts w:ascii="Times" w:eastAsiaTheme="minorEastAsia" w:hAnsi="Times" w:cs="Arial"/>
      <w:kern w:val="0"/>
      <w:szCs w:val="20"/>
      <w:lang w:eastAsia="pl-PL"/>
      <w14:ligatures w14:val="none"/>
    </w:rPr>
  </w:style>
  <w:style w:type="character" w:styleId="Odwoaniedokomentarza">
    <w:name w:val="annotation reference"/>
    <w:basedOn w:val="Domylnaczcionkaakapitu"/>
    <w:uiPriority w:val="99"/>
    <w:semiHidden/>
    <w:unhideWhenUsed/>
    <w:rsid w:val="00CD73E6"/>
    <w:rPr>
      <w:sz w:val="16"/>
      <w:szCs w:val="16"/>
    </w:rPr>
  </w:style>
  <w:style w:type="paragraph" w:styleId="Tekstkomentarza">
    <w:name w:val="annotation text"/>
    <w:basedOn w:val="Normalny"/>
    <w:link w:val="TekstkomentarzaZnak"/>
    <w:uiPriority w:val="99"/>
    <w:unhideWhenUsed/>
    <w:rsid w:val="00CD73E6"/>
    <w:rPr>
      <w:sz w:val="20"/>
      <w:szCs w:val="20"/>
    </w:rPr>
  </w:style>
  <w:style w:type="character" w:customStyle="1" w:styleId="TekstkomentarzaZnak">
    <w:name w:val="Tekst komentarza Znak"/>
    <w:basedOn w:val="Domylnaczcionkaakapitu"/>
    <w:link w:val="Tekstkomentarza"/>
    <w:uiPriority w:val="99"/>
    <w:rsid w:val="00CD73E6"/>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D73E6"/>
    <w:rPr>
      <w:b/>
      <w:bCs/>
    </w:rPr>
  </w:style>
  <w:style w:type="character" w:customStyle="1" w:styleId="TematkomentarzaZnak">
    <w:name w:val="Temat komentarza Znak"/>
    <w:basedOn w:val="TekstkomentarzaZnak"/>
    <w:link w:val="Tematkomentarza"/>
    <w:uiPriority w:val="99"/>
    <w:semiHidden/>
    <w:rsid w:val="00CD73E6"/>
    <w:rPr>
      <w:rFonts w:ascii="Times New Roman" w:hAnsi="Times New Roman" w:cs="Times New Roman"/>
      <w:b/>
      <w:bCs/>
      <w:sz w:val="20"/>
      <w:szCs w:val="20"/>
    </w:rPr>
  </w:style>
  <w:style w:type="table" w:styleId="Tabela-Siatka">
    <w:name w:val="Table Grid"/>
    <w:basedOn w:val="Standardowy"/>
    <w:uiPriority w:val="39"/>
    <w:rsid w:val="006E465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2C64A0"/>
    <w:rPr>
      <w:color w:val="467886" w:themeColor="hyperlink"/>
      <w:u w:val="single"/>
    </w:rPr>
  </w:style>
  <w:style w:type="character" w:styleId="Nierozpoznanawzmianka">
    <w:name w:val="Unresolved Mention"/>
    <w:basedOn w:val="Domylnaczcionkaakapitu"/>
    <w:uiPriority w:val="99"/>
    <w:semiHidden/>
    <w:unhideWhenUsed/>
    <w:rsid w:val="002C64A0"/>
    <w:rPr>
      <w:color w:val="605E5C"/>
      <w:shd w:val="clear" w:color="auto" w:fill="E1DFDD"/>
    </w:rPr>
  </w:style>
  <w:style w:type="paragraph" w:styleId="Tekstprzypisukocowego">
    <w:name w:val="endnote text"/>
    <w:basedOn w:val="Normalny"/>
    <w:link w:val="TekstprzypisukocowegoZnak"/>
    <w:uiPriority w:val="99"/>
    <w:semiHidden/>
    <w:unhideWhenUsed/>
    <w:rsid w:val="002C64A0"/>
    <w:rPr>
      <w:sz w:val="20"/>
      <w:szCs w:val="20"/>
    </w:rPr>
  </w:style>
  <w:style w:type="character" w:customStyle="1" w:styleId="TekstprzypisukocowegoZnak">
    <w:name w:val="Tekst przypisu końcowego Znak"/>
    <w:basedOn w:val="Domylnaczcionkaakapitu"/>
    <w:link w:val="Tekstprzypisukocowego"/>
    <w:uiPriority w:val="99"/>
    <w:semiHidden/>
    <w:rsid w:val="002C64A0"/>
    <w:rPr>
      <w:rFonts w:ascii="Times New Roman" w:hAnsi="Times New Roman" w:cs="Times New Roman"/>
      <w:sz w:val="20"/>
      <w:szCs w:val="20"/>
    </w:rPr>
  </w:style>
  <w:style w:type="character" w:styleId="Odwoanieprzypisukocowego">
    <w:name w:val="endnote reference"/>
    <w:basedOn w:val="Domylnaczcionkaakapitu"/>
    <w:uiPriority w:val="99"/>
    <w:semiHidden/>
    <w:unhideWhenUsed/>
    <w:rsid w:val="002C64A0"/>
    <w:rPr>
      <w:vertAlign w:val="superscript"/>
    </w:rPr>
  </w:style>
  <w:style w:type="character" w:styleId="UyteHipercze">
    <w:name w:val="FollowedHyperlink"/>
    <w:basedOn w:val="Domylnaczcionkaakapitu"/>
    <w:uiPriority w:val="99"/>
    <w:semiHidden/>
    <w:unhideWhenUsed/>
    <w:rsid w:val="00826AFB"/>
    <w:rPr>
      <w:color w:val="96607D" w:themeColor="followedHyperlink"/>
      <w:u w:val="single"/>
    </w:rPr>
  </w:style>
  <w:style w:type="character" w:styleId="Tekstzastpczy">
    <w:name w:val="Placeholder Text"/>
    <w:basedOn w:val="Domylnaczcionkaakapitu"/>
    <w:uiPriority w:val="99"/>
    <w:semiHidden/>
    <w:rsid w:val="004E50CF"/>
    <w:rPr>
      <w:color w:val="666666"/>
    </w:rPr>
  </w:style>
  <w:style w:type="paragraph" w:styleId="Poprawka">
    <w:name w:val="Revision"/>
    <w:hidden/>
    <w:uiPriority w:val="99"/>
    <w:semiHidden/>
    <w:rsid w:val="00C52F4E"/>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oney.pl/finanse/domanski-wystawil-rachunek-za-plan-czarnka-7297938673236000a.html" TargetMode="External"/><Relationship Id="rId2" Type="http://schemas.openxmlformats.org/officeDocument/2006/relationships/hyperlink" Target="https://pie.net.pl/wp-content/uploads/2022/12/WorkingP-2-2022-Luka-CIT-w-PL.pdf" TargetMode="External"/><Relationship Id="rId1" Type="http://schemas.openxmlformats.org/officeDocument/2006/relationships/hyperlink" Target="https://www.money.pl/finanse/domanski-wystawil-rachunek-za-plan-czarnka-7297938673236000a.html" TargetMode="External"/><Relationship Id="rId5" Type="http://schemas.openxmlformats.org/officeDocument/2006/relationships/hyperlink" Target="https://www.gov.pl/web/finanse/2024-bis" TargetMode="External"/><Relationship Id="rId4" Type="http://schemas.openxmlformats.org/officeDocument/2006/relationships/hyperlink" Target="https://www.nik.gov.pl/najnowsze-informacje-o-wynikach-kontroli/cit-przecieka-urzedom-skarbowym-przez-pal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C008E-3C5C-4487-9C81-AD9BE81CB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4115</Words>
  <Characters>24695</Characters>
  <DocSecurity>0</DocSecurity>
  <Lines>205</Lines>
  <Paragraphs>57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terms:created xsi:type="dcterms:W3CDTF">2026-08-21T11:19:00Z</dcterms:created>
  <dcterms:modified xsi:type="dcterms:W3CDTF">2026-08-24T07:51:00Z</dcterms:modified>
</cp:coreProperties>
</file>